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25E" w:rsidRPr="00FA225E" w:rsidRDefault="00FA225E" w:rsidP="00FA225E">
      <w:pPr>
        <w:shd w:val="clear" w:color="auto" w:fill="FFFFFF"/>
        <w:spacing w:before="120" w:after="120" w:line="240" w:lineRule="auto"/>
        <w:textAlignment w:val="baseline"/>
        <w:rPr>
          <w:rFonts w:ascii="inherit" w:eastAsia="Times New Roman" w:hAnsi="inherit" w:cs="Tahoma"/>
          <w:b/>
          <w:bCs/>
          <w:color w:val="505050"/>
          <w:sz w:val="21"/>
          <w:szCs w:val="21"/>
          <w:lang w:eastAsia="es-AR"/>
        </w:rPr>
      </w:pPr>
      <w:r w:rsidRPr="00FA225E">
        <w:rPr>
          <w:rFonts w:ascii="inherit" w:eastAsia="Times New Roman" w:hAnsi="inherit" w:cs="Tahoma"/>
          <w:b/>
          <w:bCs/>
          <w:color w:val="505050"/>
          <w:sz w:val="21"/>
          <w:szCs w:val="21"/>
          <w:lang w:eastAsia="es-AR"/>
        </w:rPr>
        <w:t>Cámara Nacional de Apelaciones del Trabajo, sala VIII</w:t>
      </w:r>
    </w:p>
    <w:p w:rsidR="00FA225E" w:rsidRPr="00FA225E" w:rsidRDefault="00FA225E" w:rsidP="00FA225E">
      <w:pPr>
        <w:shd w:val="clear" w:color="auto" w:fill="FFFFFF"/>
        <w:spacing w:before="120" w:after="120" w:line="240" w:lineRule="auto"/>
        <w:textAlignment w:val="baseline"/>
        <w:rPr>
          <w:rFonts w:ascii="inherit" w:eastAsia="Times New Roman" w:hAnsi="inherit" w:cs="Tahoma"/>
          <w:b/>
          <w:bCs/>
          <w:color w:val="505050"/>
          <w:sz w:val="21"/>
          <w:szCs w:val="21"/>
          <w:lang w:eastAsia="es-AR"/>
        </w:rPr>
      </w:pPr>
      <w:bookmarkStart w:id="0" w:name="_GoBack"/>
      <w:r w:rsidRPr="00FA225E">
        <w:rPr>
          <w:rFonts w:ascii="inherit" w:eastAsia="Times New Roman" w:hAnsi="inherit" w:cs="Tahoma"/>
          <w:b/>
          <w:bCs/>
          <w:color w:val="505050"/>
          <w:sz w:val="21"/>
          <w:szCs w:val="21"/>
          <w:lang w:eastAsia="es-AR"/>
        </w:rPr>
        <w:t>Espinoza, Cristian Omar c. Club Atlético Huracán s/ despido</w:t>
      </w:r>
    </w:p>
    <w:bookmarkEnd w:id="0"/>
    <w:p w:rsidR="00FA225E" w:rsidRPr="00FA225E" w:rsidRDefault="00FA225E" w:rsidP="00FA225E">
      <w:pPr>
        <w:shd w:val="clear" w:color="auto" w:fill="FFFFFF"/>
        <w:spacing w:before="120" w:after="120" w:line="240" w:lineRule="auto"/>
        <w:textAlignment w:val="baseline"/>
        <w:rPr>
          <w:rFonts w:ascii="inherit" w:eastAsia="Times New Roman" w:hAnsi="inherit" w:cs="Tahoma"/>
          <w:b/>
          <w:bCs/>
          <w:color w:val="505050"/>
          <w:sz w:val="21"/>
          <w:szCs w:val="21"/>
          <w:lang w:eastAsia="es-AR"/>
        </w:rPr>
      </w:pPr>
      <w:r w:rsidRPr="00FA225E">
        <w:rPr>
          <w:rFonts w:ascii="inherit" w:eastAsia="Times New Roman" w:hAnsi="inherit" w:cs="Tahoma"/>
          <w:b/>
          <w:bCs/>
          <w:color w:val="505050"/>
          <w:sz w:val="21"/>
          <w:szCs w:val="21"/>
          <w:lang w:eastAsia="es-AR"/>
        </w:rPr>
        <w:t>26/04/2022</w:t>
      </w:r>
    </w:p>
    <w:p w:rsidR="00FA225E" w:rsidRPr="00FA225E" w:rsidRDefault="00FA225E" w:rsidP="00FA225E">
      <w:pPr>
        <w:shd w:val="clear" w:color="auto" w:fill="FFFFFF"/>
        <w:spacing w:after="0" w:line="225" w:lineRule="atLeast"/>
        <w:textAlignment w:val="baseline"/>
        <w:rPr>
          <w:rFonts w:ascii="inherit" w:eastAsia="Times New Roman" w:hAnsi="inherit" w:cs="Tahoma"/>
          <w:color w:val="505050"/>
          <w:sz w:val="18"/>
          <w:szCs w:val="18"/>
          <w:lang w:eastAsia="es-AR"/>
        </w:rPr>
      </w:pPr>
      <w:r w:rsidRPr="00FA225E">
        <w:rPr>
          <w:rFonts w:ascii="inherit" w:eastAsia="Times New Roman" w:hAnsi="inherit" w:cs="Tahoma"/>
          <w:b/>
          <w:bCs/>
          <w:color w:val="505050"/>
          <w:sz w:val="18"/>
          <w:szCs w:val="18"/>
          <w:bdr w:val="none" w:sz="0" w:space="0" w:color="auto" w:frame="1"/>
          <w:lang w:eastAsia="es-AR"/>
        </w:rPr>
        <w:t>Tribunal: </w:t>
      </w:r>
      <w:r w:rsidRPr="00FA225E">
        <w:rPr>
          <w:rFonts w:ascii="inherit" w:eastAsia="Times New Roman" w:hAnsi="inherit" w:cs="Tahoma"/>
          <w:color w:val="505050"/>
          <w:sz w:val="18"/>
          <w:szCs w:val="18"/>
          <w:bdr w:val="none" w:sz="0" w:space="0" w:color="auto" w:frame="1"/>
          <w:lang w:eastAsia="es-AR"/>
        </w:rPr>
        <w:t>Cámara Nacional de Apelaciones del Trabajo, sala VIII</w:t>
      </w:r>
    </w:p>
    <w:p w:rsidR="00FA225E" w:rsidRPr="00FA225E" w:rsidRDefault="00FA225E" w:rsidP="00FA225E">
      <w:pPr>
        <w:shd w:val="clear" w:color="auto" w:fill="FFFFFF"/>
        <w:spacing w:after="0" w:line="225" w:lineRule="atLeast"/>
        <w:textAlignment w:val="baseline"/>
        <w:rPr>
          <w:rFonts w:ascii="inherit" w:eastAsia="Times New Roman" w:hAnsi="inherit" w:cs="Tahoma"/>
          <w:color w:val="505050"/>
          <w:sz w:val="18"/>
          <w:szCs w:val="18"/>
          <w:lang w:eastAsia="es-AR"/>
        </w:rPr>
      </w:pPr>
      <w:r w:rsidRPr="00FA225E">
        <w:rPr>
          <w:rFonts w:ascii="inherit" w:eastAsia="Times New Roman" w:hAnsi="inherit" w:cs="Tahoma"/>
          <w:b/>
          <w:bCs/>
          <w:color w:val="505050"/>
          <w:sz w:val="18"/>
          <w:szCs w:val="18"/>
          <w:bdr w:val="none" w:sz="0" w:space="0" w:color="auto" w:frame="1"/>
          <w:lang w:eastAsia="es-AR"/>
        </w:rPr>
        <w:t>Fecha: </w:t>
      </w:r>
      <w:r w:rsidRPr="00FA225E">
        <w:rPr>
          <w:rFonts w:ascii="inherit" w:eastAsia="Times New Roman" w:hAnsi="inherit" w:cs="Tahoma"/>
          <w:color w:val="505050"/>
          <w:sz w:val="18"/>
          <w:szCs w:val="18"/>
          <w:bdr w:val="none" w:sz="0" w:space="0" w:color="auto" w:frame="1"/>
          <w:lang w:eastAsia="es-AR"/>
        </w:rPr>
        <w:t>26/04/2022</w:t>
      </w:r>
    </w:p>
    <w:p w:rsidR="00FA225E" w:rsidRPr="00FA225E" w:rsidRDefault="00FA225E" w:rsidP="00FA225E">
      <w:pPr>
        <w:shd w:val="clear" w:color="auto" w:fill="FFFFFF"/>
        <w:spacing w:after="0" w:line="225" w:lineRule="atLeast"/>
        <w:textAlignment w:val="baseline"/>
        <w:rPr>
          <w:rFonts w:ascii="inherit" w:eastAsia="Times New Roman" w:hAnsi="inherit" w:cs="Tahoma"/>
          <w:color w:val="505050"/>
          <w:sz w:val="18"/>
          <w:szCs w:val="18"/>
          <w:lang w:eastAsia="es-AR"/>
        </w:rPr>
      </w:pPr>
      <w:r w:rsidRPr="00FA225E">
        <w:rPr>
          <w:rFonts w:ascii="inherit" w:eastAsia="Times New Roman" w:hAnsi="inherit" w:cs="Tahoma"/>
          <w:b/>
          <w:bCs/>
          <w:color w:val="505050"/>
          <w:sz w:val="18"/>
          <w:szCs w:val="18"/>
          <w:bdr w:val="none" w:sz="0" w:space="0" w:color="auto" w:frame="1"/>
          <w:lang w:eastAsia="es-AR"/>
        </w:rPr>
        <w:t>Partes: </w:t>
      </w:r>
      <w:r w:rsidRPr="00FA225E">
        <w:rPr>
          <w:rFonts w:ascii="inherit" w:eastAsia="Times New Roman" w:hAnsi="inherit" w:cs="Tahoma"/>
          <w:color w:val="505050"/>
          <w:sz w:val="18"/>
          <w:szCs w:val="18"/>
          <w:bdr w:val="none" w:sz="0" w:space="0" w:color="auto" w:frame="1"/>
          <w:lang w:eastAsia="es-AR"/>
        </w:rPr>
        <w:t>Espinoza, Cristian Omar c. Club Atlético Huracán s/ despido</w:t>
      </w:r>
    </w:p>
    <w:p w:rsidR="00FA225E" w:rsidRPr="00FA225E" w:rsidRDefault="00FA225E" w:rsidP="00FA225E">
      <w:pPr>
        <w:shd w:val="clear" w:color="auto" w:fill="FFFFFF"/>
        <w:spacing w:after="0" w:line="225" w:lineRule="atLeast"/>
        <w:textAlignment w:val="baseline"/>
        <w:rPr>
          <w:rFonts w:ascii="inherit" w:eastAsia="Times New Roman" w:hAnsi="inherit" w:cs="Tahoma"/>
          <w:color w:val="505050"/>
          <w:sz w:val="18"/>
          <w:szCs w:val="18"/>
          <w:lang w:eastAsia="es-AR"/>
        </w:rPr>
      </w:pPr>
      <w:r w:rsidRPr="00FA225E">
        <w:rPr>
          <w:rFonts w:ascii="inherit" w:eastAsia="Times New Roman" w:hAnsi="inherit" w:cs="Tahoma"/>
          <w:b/>
          <w:bCs/>
          <w:color w:val="505050"/>
          <w:sz w:val="18"/>
          <w:szCs w:val="18"/>
          <w:bdr w:val="none" w:sz="0" w:space="0" w:color="auto" w:frame="1"/>
          <w:lang w:eastAsia="es-AR"/>
        </w:rPr>
        <w:t>Cita:</w:t>
      </w:r>
      <w:r w:rsidRPr="00FA225E">
        <w:rPr>
          <w:rFonts w:ascii="inherit" w:eastAsia="Times New Roman" w:hAnsi="inherit" w:cs="Tahoma"/>
          <w:color w:val="505050"/>
          <w:sz w:val="18"/>
          <w:szCs w:val="18"/>
          <w:bdr w:val="none" w:sz="0" w:space="0" w:color="auto" w:frame="1"/>
          <w:lang w:eastAsia="es-AR"/>
        </w:rPr>
        <w:t> TRLALEY AR/JUR/45934/2022</w:t>
      </w:r>
    </w:p>
    <w:p w:rsidR="00FA225E" w:rsidRPr="00FA225E" w:rsidRDefault="00FA225E" w:rsidP="00FA225E">
      <w:pPr>
        <w:shd w:val="clear" w:color="auto" w:fill="FFFFFF"/>
        <w:spacing w:before="120" w:after="120" w:line="225" w:lineRule="atLeast"/>
        <w:textAlignment w:val="baseline"/>
        <w:rPr>
          <w:rFonts w:ascii="inherit" w:eastAsia="Times New Roman" w:hAnsi="inherit" w:cs="Tahoma"/>
          <w:color w:val="505050"/>
          <w:sz w:val="21"/>
          <w:szCs w:val="21"/>
          <w:lang w:eastAsia="es-AR"/>
        </w:rPr>
      </w:pPr>
      <w:r w:rsidRPr="00FA225E">
        <w:rPr>
          <w:rFonts w:ascii="inherit" w:eastAsia="Times New Roman" w:hAnsi="inherit" w:cs="Tahoma"/>
          <w:b/>
          <w:bCs/>
          <w:color w:val="505050"/>
          <w:sz w:val="21"/>
          <w:szCs w:val="21"/>
          <w:lang w:eastAsia="es-AR"/>
        </w:rPr>
        <w:t>Sumarios</w:t>
      </w:r>
    </w:p>
    <w:p w:rsidR="00FA225E" w:rsidRPr="00FA225E" w:rsidRDefault="00FA225E" w:rsidP="00FA225E">
      <w:pPr>
        <w:numPr>
          <w:ilvl w:val="0"/>
          <w:numId w:val="1"/>
        </w:numPr>
        <w:shd w:val="clear" w:color="auto" w:fill="FFFFFF"/>
        <w:spacing w:after="0" w:line="240" w:lineRule="auto"/>
        <w:ind w:left="0"/>
        <w:textAlignment w:val="baseline"/>
        <w:rPr>
          <w:rFonts w:ascii="inherit" w:eastAsia="Times New Roman" w:hAnsi="inherit" w:cs="Tahoma"/>
          <w:color w:val="505050"/>
          <w:sz w:val="19"/>
          <w:szCs w:val="19"/>
          <w:lang w:eastAsia="es-AR"/>
        </w:rPr>
      </w:pPr>
    </w:p>
    <w:p w:rsidR="00FA225E" w:rsidRPr="00FA225E" w:rsidRDefault="00FA225E" w:rsidP="00FA225E">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17"/>
          <w:szCs w:val="17"/>
          <w:lang w:eastAsia="es-AR"/>
        </w:rPr>
      </w:pPr>
      <w:r w:rsidRPr="00FA225E">
        <w:rPr>
          <w:rFonts w:ascii="inherit" w:eastAsia="Times New Roman" w:hAnsi="inherit" w:cs="Tahoma"/>
          <w:color w:val="0E74B6"/>
          <w:sz w:val="17"/>
          <w:szCs w:val="17"/>
          <w:lang w:eastAsia="es-AR"/>
        </w:rPr>
        <w:t>Voces</w:t>
      </w:r>
    </w:p>
    <w:p w:rsidR="00FA225E" w:rsidRPr="00FA225E" w:rsidRDefault="00FA225E" w:rsidP="00FA225E">
      <w:pPr>
        <w:shd w:val="clear" w:color="auto" w:fill="FFFFFF"/>
        <w:spacing w:after="0" w:line="210" w:lineRule="atLeast"/>
        <w:textAlignment w:val="baseline"/>
        <w:rPr>
          <w:rFonts w:ascii="Tahoma" w:eastAsia="Times New Roman" w:hAnsi="Tahoma" w:cs="Tahoma"/>
          <w:color w:val="505050"/>
          <w:sz w:val="17"/>
          <w:szCs w:val="17"/>
          <w:lang w:eastAsia="es-AR"/>
        </w:rPr>
      </w:pPr>
      <w:r w:rsidRPr="00FA225E">
        <w:rPr>
          <w:rFonts w:ascii="Tahoma" w:eastAsia="Times New Roman" w:hAnsi="Tahoma" w:cs="Tahoma"/>
          <w:color w:val="505050"/>
          <w:sz w:val="17"/>
          <w:szCs w:val="17"/>
          <w:lang w:eastAsia="es-AR"/>
        </w:rPr>
        <w:t>1 - La pretensión de la accionada, de convertir la deuda en euros a la cotización oficial, no arroja una suma “equivalente” en pesos que permita el cumplimiento íntegro de la sentencia, tal como pasara en autoridad de cosa juzgada, ya que con la cantidad de pesos que pretende pagar, el accionante no podría adquirir, en el mercado de cambios, la suma de euros resultante de la liquidación aprobada en autos. En consecuencia, teniendo en cuenta los límites fijados por el Banco Central de la República Argentina y las variantes reguladas por esa autoridad, en lo relativo a las operaciones de cambio en el mercado financiero, la equivalencia sostenida en el marco legal vigente no brinda una solución dirimente al conflicto.</w:t>
      </w:r>
    </w:p>
    <w:p w:rsidR="00FA225E" w:rsidRPr="00FA225E" w:rsidRDefault="00FA225E" w:rsidP="00FA225E">
      <w:pPr>
        <w:shd w:val="clear" w:color="auto" w:fill="FFFFFF"/>
        <w:spacing w:after="0" w:line="240" w:lineRule="auto"/>
        <w:textAlignment w:val="baseline"/>
        <w:rPr>
          <w:rFonts w:ascii="inherit" w:eastAsia="Times New Roman" w:hAnsi="inherit" w:cs="Tahoma"/>
          <w:color w:val="505050"/>
          <w:sz w:val="19"/>
          <w:szCs w:val="19"/>
          <w:lang w:eastAsia="es-AR"/>
        </w:rPr>
      </w:pPr>
      <w:r w:rsidRPr="00FA225E">
        <w:rPr>
          <w:rFonts w:ascii="inherit" w:eastAsia="Times New Roman" w:hAnsi="inherit" w:cs="Tahoma"/>
          <w:color w:val="505050"/>
          <w:sz w:val="19"/>
          <w:szCs w:val="19"/>
          <w:lang w:eastAsia="es-AR"/>
        </w:rPr>
        <w:t> </w:t>
      </w:r>
    </w:p>
    <w:p w:rsidR="00FA225E" w:rsidRPr="00FA225E" w:rsidRDefault="00FA225E" w:rsidP="00FA225E">
      <w:pPr>
        <w:numPr>
          <w:ilvl w:val="0"/>
          <w:numId w:val="1"/>
        </w:numPr>
        <w:shd w:val="clear" w:color="auto" w:fill="FFFFFF"/>
        <w:spacing w:after="0" w:line="240" w:lineRule="auto"/>
        <w:ind w:left="0"/>
        <w:textAlignment w:val="baseline"/>
        <w:rPr>
          <w:rFonts w:ascii="inherit" w:eastAsia="Times New Roman" w:hAnsi="inherit" w:cs="Tahoma"/>
          <w:color w:val="505050"/>
          <w:sz w:val="19"/>
          <w:szCs w:val="19"/>
          <w:lang w:eastAsia="es-AR"/>
        </w:rPr>
      </w:pPr>
    </w:p>
    <w:p w:rsidR="00FA225E" w:rsidRPr="00FA225E" w:rsidRDefault="00FA225E" w:rsidP="00FA225E">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17"/>
          <w:szCs w:val="17"/>
          <w:lang w:eastAsia="es-AR"/>
        </w:rPr>
      </w:pPr>
      <w:r w:rsidRPr="00FA225E">
        <w:rPr>
          <w:rFonts w:ascii="inherit" w:eastAsia="Times New Roman" w:hAnsi="inherit" w:cs="Tahoma"/>
          <w:color w:val="0E74B6"/>
          <w:sz w:val="17"/>
          <w:szCs w:val="17"/>
          <w:lang w:eastAsia="es-AR"/>
        </w:rPr>
        <w:t>Voces</w:t>
      </w:r>
    </w:p>
    <w:p w:rsidR="00FA225E" w:rsidRPr="00FA225E" w:rsidRDefault="00FA225E" w:rsidP="00FA225E">
      <w:pPr>
        <w:shd w:val="clear" w:color="auto" w:fill="FFFFFF"/>
        <w:spacing w:after="0" w:line="210" w:lineRule="atLeast"/>
        <w:textAlignment w:val="baseline"/>
        <w:rPr>
          <w:rFonts w:ascii="Tahoma" w:eastAsia="Times New Roman" w:hAnsi="Tahoma" w:cs="Tahoma"/>
          <w:color w:val="505050"/>
          <w:sz w:val="17"/>
          <w:szCs w:val="17"/>
          <w:lang w:eastAsia="es-AR"/>
        </w:rPr>
      </w:pPr>
      <w:r w:rsidRPr="00FA225E">
        <w:rPr>
          <w:rFonts w:ascii="Tahoma" w:eastAsia="Times New Roman" w:hAnsi="Tahoma" w:cs="Tahoma"/>
          <w:color w:val="505050"/>
          <w:sz w:val="17"/>
          <w:szCs w:val="17"/>
          <w:lang w:eastAsia="es-AR"/>
        </w:rPr>
        <w:t>2 - Existe, dentro del abanico de posibilidades que otorga el mercado cambiario legal y regulado, una cotización del denominado dólar “MEP” que, es el más adecuado a recurrir para el cumplimiento de la sentencia. Ello así, porque su precio deriva de la compra y venta de títulos públicos —con las regulaciones específicas—, de acuerdo a los valores del mercado que, por cierto, no afecta las reservas públicas.</w:t>
      </w:r>
    </w:p>
    <w:p w:rsidR="00FA225E" w:rsidRPr="00FA225E" w:rsidRDefault="00FA225E" w:rsidP="00FA225E">
      <w:pPr>
        <w:shd w:val="clear" w:color="auto" w:fill="FFFFFF"/>
        <w:spacing w:after="0" w:line="240" w:lineRule="auto"/>
        <w:textAlignment w:val="baseline"/>
        <w:rPr>
          <w:rFonts w:ascii="inherit" w:eastAsia="Times New Roman" w:hAnsi="inherit" w:cs="Tahoma"/>
          <w:color w:val="505050"/>
          <w:sz w:val="19"/>
          <w:szCs w:val="19"/>
          <w:lang w:eastAsia="es-AR"/>
        </w:rPr>
      </w:pPr>
      <w:r w:rsidRPr="00FA225E">
        <w:rPr>
          <w:rFonts w:ascii="inherit" w:eastAsia="Times New Roman" w:hAnsi="inherit" w:cs="Tahoma"/>
          <w:color w:val="505050"/>
          <w:sz w:val="19"/>
          <w:szCs w:val="19"/>
          <w:lang w:eastAsia="es-AR"/>
        </w:rPr>
        <w:t> </w:t>
      </w:r>
    </w:p>
    <w:p w:rsidR="00FA225E" w:rsidRPr="00FA225E" w:rsidRDefault="00FA225E" w:rsidP="00FA225E">
      <w:pPr>
        <w:numPr>
          <w:ilvl w:val="0"/>
          <w:numId w:val="1"/>
        </w:numPr>
        <w:shd w:val="clear" w:color="auto" w:fill="FFFFFF"/>
        <w:spacing w:after="0" w:line="240" w:lineRule="auto"/>
        <w:ind w:left="0"/>
        <w:textAlignment w:val="baseline"/>
        <w:rPr>
          <w:rFonts w:ascii="inherit" w:eastAsia="Times New Roman" w:hAnsi="inherit" w:cs="Tahoma"/>
          <w:color w:val="505050"/>
          <w:sz w:val="19"/>
          <w:szCs w:val="19"/>
          <w:lang w:eastAsia="es-AR"/>
        </w:rPr>
      </w:pPr>
    </w:p>
    <w:p w:rsidR="00FA225E" w:rsidRPr="00FA225E" w:rsidRDefault="00FA225E" w:rsidP="00FA225E">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17"/>
          <w:szCs w:val="17"/>
          <w:lang w:eastAsia="es-AR"/>
        </w:rPr>
      </w:pPr>
      <w:r w:rsidRPr="00FA225E">
        <w:rPr>
          <w:rFonts w:ascii="inherit" w:eastAsia="Times New Roman" w:hAnsi="inherit" w:cs="Tahoma"/>
          <w:color w:val="0E74B6"/>
          <w:sz w:val="17"/>
          <w:szCs w:val="17"/>
          <w:lang w:eastAsia="es-AR"/>
        </w:rPr>
        <w:t>Voces</w:t>
      </w:r>
    </w:p>
    <w:p w:rsidR="00FA225E" w:rsidRPr="00FA225E" w:rsidRDefault="00FA225E" w:rsidP="00FA225E">
      <w:pPr>
        <w:shd w:val="clear" w:color="auto" w:fill="FFFFFF"/>
        <w:spacing w:after="0" w:line="210" w:lineRule="atLeast"/>
        <w:textAlignment w:val="baseline"/>
        <w:rPr>
          <w:rFonts w:ascii="Tahoma" w:eastAsia="Times New Roman" w:hAnsi="Tahoma" w:cs="Tahoma"/>
          <w:color w:val="505050"/>
          <w:sz w:val="17"/>
          <w:szCs w:val="17"/>
          <w:lang w:eastAsia="es-AR"/>
        </w:rPr>
      </w:pPr>
      <w:r w:rsidRPr="00FA225E">
        <w:rPr>
          <w:rFonts w:ascii="Tahoma" w:eastAsia="Times New Roman" w:hAnsi="Tahoma" w:cs="Tahoma"/>
          <w:color w:val="505050"/>
          <w:sz w:val="17"/>
          <w:szCs w:val="17"/>
          <w:lang w:eastAsia="es-AR"/>
        </w:rPr>
        <w:t>3 - Admitir hoy la entrega de pesos, a la cotización oficial, implicaría consagrar un enriquecimiento sin causa para la accionada, ya que premiaría a una entidad que retuvo, ilegítimamente, una suma importante de dinero que tenía un destino específico, porque pertenecía al actor, circunstancia que, configura como temeraria la conducta de la accionada y corresponde aplicarle una sanción por tal motivo.</w:t>
      </w:r>
    </w:p>
    <w:p w:rsidR="00FA225E" w:rsidRPr="00FA225E" w:rsidRDefault="00FA225E" w:rsidP="00FA225E">
      <w:pPr>
        <w:shd w:val="clear" w:color="auto" w:fill="FFFFFF"/>
        <w:spacing w:after="0" w:line="240" w:lineRule="auto"/>
        <w:textAlignment w:val="baseline"/>
        <w:rPr>
          <w:rFonts w:ascii="inherit" w:eastAsia="Times New Roman" w:hAnsi="inherit" w:cs="Tahoma"/>
          <w:color w:val="505050"/>
          <w:sz w:val="19"/>
          <w:szCs w:val="19"/>
          <w:lang w:eastAsia="es-AR"/>
        </w:rPr>
      </w:pPr>
      <w:r w:rsidRPr="00FA225E">
        <w:rPr>
          <w:rFonts w:ascii="inherit" w:eastAsia="Times New Roman" w:hAnsi="inherit" w:cs="Tahoma"/>
          <w:color w:val="505050"/>
          <w:sz w:val="19"/>
          <w:szCs w:val="19"/>
          <w:lang w:eastAsia="es-AR"/>
        </w:rPr>
        <w:t> </w:t>
      </w:r>
    </w:p>
    <w:p w:rsidR="00FA225E" w:rsidRPr="00FA225E" w:rsidRDefault="00FA225E" w:rsidP="00FA225E">
      <w:pPr>
        <w:numPr>
          <w:ilvl w:val="0"/>
          <w:numId w:val="1"/>
        </w:numPr>
        <w:shd w:val="clear" w:color="auto" w:fill="FFFFFF"/>
        <w:spacing w:after="0" w:line="240" w:lineRule="auto"/>
        <w:ind w:left="0"/>
        <w:textAlignment w:val="baseline"/>
        <w:rPr>
          <w:rFonts w:ascii="inherit" w:eastAsia="Times New Roman" w:hAnsi="inherit" w:cs="Tahoma"/>
          <w:color w:val="505050"/>
          <w:sz w:val="19"/>
          <w:szCs w:val="19"/>
          <w:lang w:eastAsia="es-AR"/>
        </w:rPr>
      </w:pPr>
    </w:p>
    <w:p w:rsidR="00FA225E" w:rsidRPr="00FA225E" w:rsidRDefault="00FA225E" w:rsidP="00FA225E">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17"/>
          <w:szCs w:val="17"/>
          <w:lang w:eastAsia="es-AR"/>
        </w:rPr>
      </w:pPr>
      <w:r w:rsidRPr="00FA225E">
        <w:rPr>
          <w:rFonts w:ascii="inherit" w:eastAsia="Times New Roman" w:hAnsi="inherit" w:cs="Tahoma"/>
          <w:color w:val="0E74B6"/>
          <w:sz w:val="17"/>
          <w:szCs w:val="17"/>
          <w:lang w:eastAsia="es-AR"/>
        </w:rPr>
        <w:t>Voces</w:t>
      </w:r>
    </w:p>
    <w:p w:rsidR="00FA225E" w:rsidRPr="00FA225E" w:rsidRDefault="00FA225E" w:rsidP="00FA225E">
      <w:pPr>
        <w:shd w:val="clear" w:color="auto" w:fill="FFFFFF"/>
        <w:spacing w:after="0" w:line="210" w:lineRule="atLeast"/>
        <w:textAlignment w:val="baseline"/>
        <w:rPr>
          <w:rFonts w:ascii="Tahoma" w:eastAsia="Times New Roman" w:hAnsi="Tahoma" w:cs="Tahoma"/>
          <w:color w:val="505050"/>
          <w:sz w:val="17"/>
          <w:szCs w:val="17"/>
          <w:lang w:eastAsia="es-AR"/>
        </w:rPr>
      </w:pPr>
      <w:r w:rsidRPr="00FA225E">
        <w:rPr>
          <w:rFonts w:ascii="Tahoma" w:eastAsia="Times New Roman" w:hAnsi="Tahoma" w:cs="Tahoma"/>
          <w:color w:val="505050"/>
          <w:sz w:val="17"/>
          <w:szCs w:val="17"/>
          <w:lang w:eastAsia="es-AR"/>
        </w:rPr>
        <w:t>4 - No hay por qué interpretar que el equivalente en moneda en curso legal al que alude el artículo 765 del Código Civil y Comercial, suponga que la conversión deba realizarse según la cotización oficial.</w:t>
      </w:r>
    </w:p>
    <w:p w:rsidR="00FA225E" w:rsidRPr="00FA225E" w:rsidRDefault="00FA225E" w:rsidP="00FA225E">
      <w:pPr>
        <w:shd w:val="clear" w:color="auto" w:fill="FFFFFF"/>
        <w:spacing w:after="0" w:line="240" w:lineRule="auto"/>
        <w:textAlignment w:val="baseline"/>
        <w:rPr>
          <w:rFonts w:ascii="inherit" w:eastAsia="Times New Roman" w:hAnsi="inherit" w:cs="Tahoma"/>
          <w:color w:val="505050"/>
          <w:sz w:val="19"/>
          <w:szCs w:val="19"/>
          <w:lang w:eastAsia="es-AR"/>
        </w:rPr>
      </w:pPr>
      <w:r w:rsidRPr="00FA225E">
        <w:rPr>
          <w:rFonts w:ascii="inherit" w:eastAsia="Times New Roman" w:hAnsi="inherit" w:cs="Tahoma"/>
          <w:color w:val="505050"/>
          <w:sz w:val="19"/>
          <w:szCs w:val="19"/>
          <w:lang w:eastAsia="es-AR"/>
        </w:rPr>
        <w:t> </w:t>
      </w:r>
    </w:p>
    <w:p w:rsidR="00FA225E" w:rsidRPr="00FA225E" w:rsidRDefault="00FA225E" w:rsidP="00FA225E">
      <w:pPr>
        <w:shd w:val="clear" w:color="auto" w:fill="FFFFFF"/>
        <w:spacing w:after="0" w:line="240" w:lineRule="auto"/>
        <w:textAlignment w:val="baseline"/>
        <w:rPr>
          <w:rFonts w:ascii="inherit" w:eastAsia="Times New Roman" w:hAnsi="inherit" w:cs="Tahoma"/>
          <w:color w:val="505050"/>
          <w:sz w:val="19"/>
          <w:szCs w:val="19"/>
          <w:lang w:eastAsia="es-AR"/>
        </w:rPr>
      </w:pPr>
    </w:p>
    <w:p w:rsidR="00FA225E" w:rsidRPr="00FA225E" w:rsidRDefault="00FA225E" w:rsidP="00FA225E">
      <w:pPr>
        <w:shd w:val="clear" w:color="auto" w:fill="FFFFFF"/>
        <w:spacing w:after="0" w:line="240" w:lineRule="auto"/>
        <w:textAlignment w:val="baseline"/>
        <w:rPr>
          <w:rFonts w:ascii="inherit" w:eastAsia="Times New Roman" w:hAnsi="inherit" w:cs="Tahoma"/>
          <w:color w:val="505050"/>
          <w:sz w:val="19"/>
          <w:szCs w:val="19"/>
          <w:lang w:eastAsia="es-AR"/>
        </w:rPr>
      </w:pPr>
      <w:proofErr w:type="spellStart"/>
      <w:r w:rsidRPr="00FA225E">
        <w:rPr>
          <w:rFonts w:ascii="inherit" w:eastAsia="Times New Roman" w:hAnsi="inherit" w:cs="Tahoma"/>
          <w:color w:val="505050"/>
          <w:sz w:val="19"/>
          <w:szCs w:val="19"/>
          <w:bdr w:val="none" w:sz="0" w:space="0" w:color="auto" w:frame="1"/>
          <w:lang w:eastAsia="es-AR"/>
        </w:rPr>
        <w:t>Expte</w:t>
      </w:r>
      <w:proofErr w:type="spellEnd"/>
      <w:r w:rsidRPr="00FA225E">
        <w:rPr>
          <w:rFonts w:ascii="inherit" w:eastAsia="Times New Roman" w:hAnsi="inherit" w:cs="Tahoma"/>
          <w:color w:val="505050"/>
          <w:sz w:val="19"/>
          <w:szCs w:val="19"/>
          <w:bdr w:val="none" w:sz="0" w:space="0" w:color="auto" w:frame="1"/>
          <w:lang w:eastAsia="es-AR"/>
        </w:rPr>
        <w:t>. N° 20565/2017</w:t>
      </w:r>
    </w:p>
    <w:p w:rsidR="00FA225E" w:rsidRPr="00FA225E" w:rsidRDefault="00FA225E" w:rsidP="00FA225E">
      <w:pPr>
        <w:shd w:val="clear" w:color="auto" w:fill="FFFFFF"/>
        <w:spacing w:after="0" w:line="240" w:lineRule="auto"/>
        <w:textAlignment w:val="baseline"/>
        <w:rPr>
          <w:rFonts w:ascii="inherit" w:eastAsia="Times New Roman" w:hAnsi="inherit" w:cs="Tahoma"/>
          <w:color w:val="505050"/>
          <w:sz w:val="19"/>
          <w:szCs w:val="19"/>
          <w:lang w:eastAsia="es-AR"/>
        </w:rPr>
      </w:pPr>
      <w:r w:rsidRPr="00FA225E">
        <w:rPr>
          <w:rFonts w:ascii="inherit" w:eastAsia="Times New Roman" w:hAnsi="inherit" w:cs="Tahoma"/>
          <w:b/>
          <w:bCs/>
          <w:color w:val="505050"/>
          <w:sz w:val="19"/>
          <w:szCs w:val="19"/>
          <w:bdr w:val="none" w:sz="0" w:space="0" w:color="auto" w:frame="1"/>
          <w:lang w:eastAsia="es-AR"/>
        </w:rPr>
        <w:t>2ª Instancia</w:t>
      </w:r>
      <w:r w:rsidRPr="00FA225E">
        <w:rPr>
          <w:rFonts w:ascii="inherit" w:eastAsia="Times New Roman" w:hAnsi="inherit" w:cs="Tahoma"/>
          <w:color w:val="505050"/>
          <w:sz w:val="19"/>
          <w:szCs w:val="19"/>
          <w:bdr w:val="none" w:sz="0" w:space="0" w:color="auto" w:frame="1"/>
          <w:lang w:eastAsia="es-AR"/>
        </w:rPr>
        <w:t>.- Buenos Aires, abril 26 de 2022.</w:t>
      </w:r>
    </w:p>
    <w:p w:rsidR="00FA225E" w:rsidRPr="00FA225E" w:rsidRDefault="00FA225E" w:rsidP="00FA225E">
      <w:pPr>
        <w:shd w:val="clear" w:color="auto" w:fill="FFFFFF"/>
        <w:spacing w:after="0" w:line="240" w:lineRule="auto"/>
        <w:textAlignment w:val="baseline"/>
        <w:rPr>
          <w:rFonts w:ascii="inherit" w:eastAsia="Times New Roman" w:hAnsi="inherit" w:cs="Tahoma"/>
          <w:color w:val="505050"/>
          <w:sz w:val="19"/>
          <w:szCs w:val="19"/>
          <w:lang w:eastAsia="es-AR"/>
        </w:rPr>
      </w:pPr>
      <w:r w:rsidRPr="00FA225E">
        <w:rPr>
          <w:rFonts w:ascii="inherit" w:eastAsia="Times New Roman" w:hAnsi="inherit" w:cs="Tahoma"/>
          <w:i/>
          <w:iCs/>
          <w:color w:val="505050"/>
          <w:sz w:val="19"/>
          <w:szCs w:val="19"/>
          <w:bdr w:val="none" w:sz="0" w:space="0" w:color="auto" w:frame="1"/>
          <w:lang w:eastAsia="es-AR"/>
        </w:rPr>
        <w:t>Considerando: </w:t>
      </w:r>
      <w:r w:rsidRPr="00FA225E">
        <w:rPr>
          <w:rFonts w:ascii="inherit" w:eastAsia="Times New Roman" w:hAnsi="inherit" w:cs="Tahoma"/>
          <w:color w:val="505050"/>
          <w:sz w:val="19"/>
          <w:szCs w:val="19"/>
          <w:bdr w:val="none" w:sz="0" w:space="0" w:color="auto" w:frame="1"/>
          <w:lang w:eastAsia="es-AR"/>
        </w:rPr>
        <w:t>I. La quejosa argumenta que no sería ajustada a derecho la resolución del 03/11/2020, por la que en grado se desestimó, con fundamento en el artículo 109, del ordenamiento procesal aprobado por la Ley 18.345, el recurso de apelación, que dedujera contra la resolución de fecha 26/10/2020.</w:t>
      </w:r>
    </w:p>
    <w:p w:rsidR="00FA225E" w:rsidRPr="00FA225E" w:rsidRDefault="00FA225E" w:rsidP="00FA225E">
      <w:pPr>
        <w:shd w:val="clear" w:color="auto" w:fill="FFFFFF"/>
        <w:spacing w:after="0" w:line="240" w:lineRule="auto"/>
        <w:textAlignment w:val="baseline"/>
        <w:rPr>
          <w:rFonts w:ascii="inherit" w:eastAsia="Times New Roman" w:hAnsi="inherit" w:cs="Tahoma"/>
          <w:color w:val="505050"/>
          <w:sz w:val="19"/>
          <w:szCs w:val="19"/>
          <w:lang w:eastAsia="es-AR"/>
        </w:rPr>
      </w:pPr>
      <w:r w:rsidRPr="00FA225E">
        <w:rPr>
          <w:rFonts w:ascii="inherit" w:eastAsia="Times New Roman" w:hAnsi="inherit" w:cs="Tahoma"/>
          <w:color w:val="505050"/>
          <w:sz w:val="19"/>
          <w:szCs w:val="19"/>
          <w:bdr w:val="none" w:sz="0" w:space="0" w:color="auto" w:frame="1"/>
          <w:lang w:eastAsia="es-AR"/>
        </w:rPr>
        <w:t>El artículo 109, de la Ley 18.345, prevé que la resolución apelada no sería, en principio, recurrible por haber sido dictada durante el proceso de ejecución de sentencia. Esta regla, debe ser atenuada en su aplicación cuando de ella pudiera derivar la indefensión de una de las partes o, de alguna manera, afectarse la cosa juzgada, extremos que podrían configurarse en la especie, por lo cual procede admitir el recurso de hecho.</w:t>
      </w:r>
    </w:p>
    <w:p w:rsidR="00FA225E" w:rsidRPr="00FA225E" w:rsidRDefault="00FA225E" w:rsidP="00FA225E">
      <w:pPr>
        <w:shd w:val="clear" w:color="auto" w:fill="FFFFFF"/>
        <w:spacing w:after="0" w:line="240" w:lineRule="auto"/>
        <w:textAlignment w:val="baseline"/>
        <w:rPr>
          <w:rFonts w:ascii="inherit" w:eastAsia="Times New Roman" w:hAnsi="inherit" w:cs="Tahoma"/>
          <w:color w:val="505050"/>
          <w:sz w:val="19"/>
          <w:szCs w:val="19"/>
          <w:lang w:eastAsia="es-AR"/>
        </w:rPr>
      </w:pPr>
      <w:r w:rsidRPr="00FA225E">
        <w:rPr>
          <w:rFonts w:ascii="inherit" w:eastAsia="Times New Roman" w:hAnsi="inherit" w:cs="Tahoma"/>
          <w:color w:val="505050"/>
          <w:sz w:val="19"/>
          <w:szCs w:val="19"/>
          <w:bdr w:val="none" w:sz="0" w:space="0" w:color="auto" w:frame="1"/>
          <w:lang w:eastAsia="es-AR"/>
        </w:rPr>
        <w:t>II. Conviene memorar que, </w:t>
      </w:r>
      <w:r w:rsidRPr="00FA225E">
        <w:rPr>
          <w:rFonts w:ascii="Times New Roman" w:eastAsia="Times New Roman" w:hAnsi="Times New Roman" w:cs="Times New Roman"/>
          <w:b/>
          <w:bCs/>
          <w:color w:val="1B91BF"/>
          <w:sz w:val="19"/>
          <w:szCs w:val="19"/>
          <w:bdr w:val="none" w:sz="0" w:space="0" w:color="auto" w:frame="1"/>
          <w:lang w:eastAsia="es-AR"/>
        </w:rPr>
        <w:t>[-</w:t>
      </w:r>
      <w:proofErr w:type="gramStart"/>
      <w:r w:rsidRPr="00FA225E">
        <w:rPr>
          <w:rFonts w:ascii="Times New Roman" w:eastAsia="Times New Roman" w:hAnsi="Times New Roman" w:cs="Times New Roman"/>
          <w:b/>
          <w:bCs/>
          <w:color w:val="1B91BF"/>
          <w:sz w:val="19"/>
          <w:szCs w:val="19"/>
          <w:bdr w:val="none" w:sz="0" w:space="0" w:color="auto" w:frame="1"/>
          <w:lang w:eastAsia="es-AR"/>
        </w:rPr>
        <w:t>]</w:t>
      </w:r>
      <w:r w:rsidRPr="00FA225E">
        <w:rPr>
          <w:rFonts w:ascii="inherit" w:eastAsia="Times New Roman" w:hAnsi="inherit" w:cs="Tahoma"/>
          <w:color w:val="505050"/>
          <w:sz w:val="19"/>
          <w:szCs w:val="19"/>
          <w:bdr w:val="none" w:sz="0" w:space="0" w:color="auto" w:frame="1"/>
          <w:shd w:val="clear" w:color="auto" w:fill="FEEBB5"/>
          <w:lang w:eastAsia="es-AR"/>
        </w:rPr>
        <w:t>a</w:t>
      </w:r>
      <w:proofErr w:type="gramEnd"/>
      <w:r w:rsidRPr="00FA225E">
        <w:rPr>
          <w:rFonts w:ascii="inherit" w:eastAsia="Times New Roman" w:hAnsi="inherit" w:cs="Tahoma"/>
          <w:color w:val="505050"/>
          <w:sz w:val="19"/>
          <w:szCs w:val="19"/>
          <w:bdr w:val="none" w:sz="0" w:space="0" w:color="auto" w:frame="1"/>
          <w:shd w:val="clear" w:color="auto" w:fill="FEEBB5"/>
          <w:lang w:eastAsia="es-AR"/>
        </w:rPr>
        <w:t xml:space="preserve"> pedido de la parte actora, el señor juez interviniente, amplió el embargo oportunamente decretado contra la demandada</w:t>
      </w:r>
      <w:r w:rsidRPr="00FA225E">
        <w:rPr>
          <w:rFonts w:ascii="Times New Roman" w:eastAsia="Times New Roman" w:hAnsi="Times New Roman" w:cs="Times New Roman"/>
          <w:b/>
          <w:bCs/>
          <w:color w:val="1B91BF"/>
          <w:sz w:val="19"/>
          <w:szCs w:val="19"/>
          <w:bdr w:val="none" w:sz="0" w:space="0" w:color="auto" w:frame="1"/>
          <w:lang w:eastAsia="es-AR"/>
        </w:rPr>
        <w:t>[-]</w:t>
      </w:r>
      <w:r w:rsidRPr="00FA225E">
        <w:rPr>
          <w:rFonts w:ascii="inherit" w:eastAsia="Times New Roman" w:hAnsi="inherit" w:cs="Tahoma"/>
          <w:color w:val="505050"/>
          <w:sz w:val="19"/>
          <w:szCs w:val="19"/>
          <w:bdr w:val="none" w:sz="0" w:space="0" w:color="auto" w:frame="1"/>
          <w:lang w:eastAsia="es-AR"/>
        </w:rPr>
        <w:t>. Implícitamente, admitió los argumentos de la parte actora, en el sentido de que la suma depositada, por la aseguradora de caución, no cubriría el importe total de la condena si se efectuara la conversión correspondiente mediante el sistema denominado “dólar bolsa o MEP”.</w:t>
      </w:r>
    </w:p>
    <w:p w:rsidR="00FA225E" w:rsidRPr="00FA225E" w:rsidRDefault="00FA225E" w:rsidP="00FA225E">
      <w:pPr>
        <w:shd w:val="clear" w:color="auto" w:fill="FFFFFF"/>
        <w:spacing w:after="0" w:line="240" w:lineRule="auto"/>
        <w:textAlignment w:val="baseline"/>
        <w:rPr>
          <w:rFonts w:ascii="inherit" w:eastAsia="Times New Roman" w:hAnsi="inherit" w:cs="Tahoma"/>
          <w:color w:val="505050"/>
          <w:sz w:val="19"/>
          <w:szCs w:val="19"/>
          <w:lang w:eastAsia="es-AR"/>
        </w:rPr>
      </w:pPr>
      <w:r w:rsidRPr="00FA225E">
        <w:rPr>
          <w:rFonts w:ascii="inherit" w:eastAsia="Times New Roman" w:hAnsi="inherit" w:cs="Tahoma"/>
          <w:color w:val="505050"/>
          <w:sz w:val="19"/>
          <w:szCs w:val="19"/>
          <w:bdr w:val="none" w:sz="0" w:space="0" w:color="auto" w:frame="1"/>
          <w:lang w:eastAsia="es-AR"/>
        </w:rPr>
        <w:t>No asiste razón a la apelante. En la sentencia dictada por este Tribunal se confirmó el pronunciamiento de grado, en el cual se resolvió condenar al C.A. Huracán a pagar al actor “la suma de €750.000 (euros setecientos cincuenta mil) o la suma en pesos de curso legal vigente necesarios para comprar este monto de Euros al momento del pago”.</w:t>
      </w:r>
    </w:p>
    <w:p w:rsidR="00FA225E" w:rsidRPr="00FA225E" w:rsidRDefault="00FA225E" w:rsidP="00FA225E">
      <w:pPr>
        <w:shd w:val="clear" w:color="auto" w:fill="FFFFFF"/>
        <w:spacing w:after="0" w:line="240" w:lineRule="auto"/>
        <w:textAlignment w:val="baseline"/>
        <w:rPr>
          <w:rFonts w:ascii="inherit" w:eastAsia="Times New Roman" w:hAnsi="inherit" w:cs="Tahoma"/>
          <w:color w:val="505050"/>
          <w:sz w:val="19"/>
          <w:szCs w:val="19"/>
          <w:lang w:eastAsia="es-AR"/>
        </w:rPr>
      </w:pPr>
      <w:r w:rsidRPr="00FA225E">
        <w:rPr>
          <w:rFonts w:ascii="inherit" w:eastAsia="Times New Roman" w:hAnsi="inherit" w:cs="Tahoma"/>
          <w:color w:val="505050"/>
          <w:sz w:val="19"/>
          <w:szCs w:val="19"/>
          <w:bdr w:val="none" w:sz="0" w:space="0" w:color="auto" w:frame="1"/>
          <w:lang w:eastAsia="es-AR"/>
        </w:rPr>
        <w:t>La sentencia se dictó el 18 de octubre de 2018, cuando no había restricciones para la compra de divisas extranjeras. Las disposiciones del Banco Central, al respecto, comenzaron recién el 01/09/2019 y se fueron incrementando con el tiempo (1).</w:t>
      </w:r>
    </w:p>
    <w:p w:rsidR="00FA225E" w:rsidRPr="00FA225E" w:rsidRDefault="00FA225E" w:rsidP="00FA225E">
      <w:pPr>
        <w:shd w:val="clear" w:color="auto" w:fill="FFFFFF"/>
        <w:spacing w:after="0" w:line="240" w:lineRule="auto"/>
        <w:textAlignment w:val="baseline"/>
        <w:rPr>
          <w:rFonts w:ascii="inherit" w:eastAsia="Times New Roman" w:hAnsi="inherit" w:cs="Tahoma"/>
          <w:color w:val="505050"/>
          <w:sz w:val="19"/>
          <w:szCs w:val="19"/>
          <w:lang w:eastAsia="es-AR"/>
        </w:rPr>
      </w:pPr>
      <w:r w:rsidRPr="00FA225E">
        <w:rPr>
          <w:rFonts w:ascii="inherit" w:eastAsia="Times New Roman" w:hAnsi="inherit" w:cs="Tahoma"/>
          <w:color w:val="505050"/>
          <w:sz w:val="19"/>
          <w:szCs w:val="19"/>
          <w:bdr w:val="none" w:sz="0" w:space="0" w:color="auto" w:frame="1"/>
          <w:lang w:eastAsia="es-AR"/>
        </w:rPr>
        <w:lastRenderedPageBreak/>
        <w:t>Ahora bien, conforme lo tiene resuelto la Cámara Civil, con criterio que se comparte (Sala L, “O., S. A. y otros c. B., A. G. s/ atribución de uso de vivienda familiar”, expediente N° 3833/2018, del 5 de noviembre de 2020), “</w:t>
      </w:r>
      <w:r w:rsidRPr="00FA225E">
        <w:rPr>
          <w:rFonts w:ascii="inherit" w:eastAsia="Times New Roman" w:hAnsi="inherit" w:cs="Tahoma"/>
          <w:color w:val="505050"/>
          <w:sz w:val="19"/>
          <w:szCs w:val="19"/>
          <w:bdr w:val="none" w:sz="0" w:space="0" w:color="auto" w:frame="1"/>
          <w:shd w:val="clear" w:color="auto" w:fill="FEEBB5"/>
          <w:lang w:eastAsia="es-AR"/>
        </w:rPr>
        <w:t>no hay por qué interpretar que el equivalente en moneda en curso legal al que alude el artículo 765 del Cód. Civil y Comercial, suponga que la conversión deba realizarse según la cotización oficial”</w:t>
      </w:r>
      <w:proofErr w:type="gramStart"/>
      <w:r w:rsidRPr="00FA225E">
        <w:rPr>
          <w:rFonts w:ascii="inherit" w:eastAsia="Times New Roman" w:hAnsi="inherit" w:cs="Tahoma"/>
          <w:color w:val="505050"/>
          <w:sz w:val="19"/>
          <w:szCs w:val="19"/>
          <w:bdr w:val="none" w:sz="0" w:space="0" w:color="auto" w:frame="1"/>
          <w:shd w:val="clear" w:color="auto" w:fill="FEEBB5"/>
          <w:lang w:eastAsia="es-AR"/>
        </w:rPr>
        <w:t>.</w:t>
      </w:r>
      <w:r w:rsidRPr="00FA225E">
        <w:rPr>
          <w:rFonts w:ascii="Times New Roman" w:eastAsia="Times New Roman" w:hAnsi="Times New Roman" w:cs="Times New Roman"/>
          <w:b/>
          <w:bCs/>
          <w:color w:val="1B91BF"/>
          <w:sz w:val="19"/>
          <w:szCs w:val="19"/>
          <w:bdr w:val="none" w:sz="0" w:space="0" w:color="auto" w:frame="1"/>
          <w:lang w:eastAsia="es-AR"/>
        </w:rPr>
        <w:t>[</w:t>
      </w:r>
      <w:proofErr w:type="gramEnd"/>
      <w:r w:rsidRPr="00FA225E">
        <w:rPr>
          <w:rFonts w:ascii="Times New Roman" w:eastAsia="Times New Roman" w:hAnsi="Times New Roman" w:cs="Times New Roman"/>
          <w:b/>
          <w:bCs/>
          <w:color w:val="1B91BF"/>
          <w:sz w:val="19"/>
          <w:szCs w:val="19"/>
          <w:bdr w:val="none" w:sz="0" w:space="0" w:color="auto" w:frame="1"/>
          <w:lang w:eastAsia="es-AR"/>
        </w:rPr>
        <w:t>-]</w:t>
      </w:r>
    </w:p>
    <w:p w:rsidR="00FA225E" w:rsidRPr="00FA225E" w:rsidRDefault="00FA225E" w:rsidP="00FA225E">
      <w:pPr>
        <w:shd w:val="clear" w:color="auto" w:fill="FFFFFF"/>
        <w:spacing w:after="0" w:line="240" w:lineRule="auto"/>
        <w:textAlignment w:val="baseline"/>
        <w:rPr>
          <w:rFonts w:ascii="inherit" w:eastAsia="Times New Roman" w:hAnsi="inherit" w:cs="Tahoma"/>
          <w:color w:val="505050"/>
          <w:sz w:val="19"/>
          <w:szCs w:val="19"/>
          <w:lang w:eastAsia="es-AR"/>
        </w:rPr>
      </w:pPr>
      <w:r w:rsidRPr="00FA225E">
        <w:rPr>
          <w:rFonts w:ascii="inherit" w:eastAsia="Times New Roman" w:hAnsi="inherit" w:cs="Tahoma"/>
          <w:color w:val="505050"/>
          <w:sz w:val="19"/>
          <w:szCs w:val="19"/>
          <w:bdr w:val="none" w:sz="0" w:space="0" w:color="auto" w:frame="1"/>
          <w:lang w:eastAsia="es-AR"/>
        </w:rPr>
        <w:t>Un simple cálculo evidencia que,</w:t>
      </w:r>
      <w:r w:rsidRPr="00FA225E">
        <w:rPr>
          <w:rFonts w:ascii="inherit" w:eastAsia="Times New Roman" w:hAnsi="inherit" w:cs="Tahoma"/>
          <w:color w:val="505050"/>
          <w:sz w:val="19"/>
          <w:szCs w:val="19"/>
          <w:bdr w:val="none" w:sz="0" w:space="0" w:color="auto" w:frame="1"/>
          <w:shd w:val="clear" w:color="auto" w:fill="FEEBB5"/>
          <w:lang w:eastAsia="es-AR"/>
        </w:rPr>
        <w:t xml:space="preserve"> la pretensión de la accionada, de convertir la deuda en euros a la cotización oficial, no arroja una suma “equivalente” en pesos que permita el cumplimiento íntegro de la sentencia, tal como pasara en autoridad de cosa juzgada, ya que con la cantidad de pesos que pretende pagar, el accionante no podría adquirir, en el mercado de cambios, la suma de euros resultante de la liquidación aprobada en autos. En consecuencia, teniendo en cuenta los límites fijados por el Banco Central de la República Argentina (Comunicación A6815 y </w:t>
      </w:r>
      <w:proofErr w:type="spellStart"/>
      <w:r w:rsidRPr="00FA225E">
        <w:rPr>
          <w:rFonts w:ascii="inherit" w:eastAsia="Times New Roman" w:hAnsi="inherit" w:cs="Tahoma"/>
          <w:color w:val="505050"/>
          <w:sz w:val="19"/>
          <w:szCs w:val="19"/>
          <w:bdr w:val="none" w:sz="0" w:space="0" w:color="auto" w:frame="1"/>
          <w:shd w:val="clear" w:color="auto" w:fill="FEEBB5"/>
          <w:lang w:eastAsia="es-AR"/>
        </w:rPr>
        <w:t>concs</w:t>
      </w:r>
      <w:proofErr w:type="spellEnd"/>
      <w:r w:rsidRPr="00FA225E">
        <w:rPr>
          <w:rFonts w:ascii="inherit" w:eastAsia="Times New Roman" w:hAnsi="inherit" w:cs="Tahoma"/>
          <w:color w:val="505050"/>
          <w:sz w:val="19"/>
          <w:szCs w:val="19"/>
          <w:bdr w:val="none" w:sz="0" w:space="0" w:color="auto" w:frame="1"/>
          <w:shd w:val="clear" w:color="auto" w:fill="FEEBB5"/>
          <w:lang w:eastAsia="es-AR"/>
        </w:rPr>
        <w:t>.) y las variantes reguladas por esa autoridad, en lo relativo a las operaciones de cambio en el mercado financiero, la equivalencia sostenida en el marco legal vigente, no brinda una solución dirimente al conflicto.</w:t>
      </w:r>
      <w:r w:rsidRPr="00FA225E">
        <w:rPr>
          <w:rFonts w:ascii="Times New Roman" w:eastAsia="Times New Roman" w:hAnsi="Times New Roman" w:cs="Times New Roman"/>
          <w:b/>
          <w:bCs/>
          <w:color w:val="1B91BF"/>
          <w:sz w:val="19"/>
          <w:szCs w:val="19"/>
          <w:bdr w:val="none" w:sz="0" w:space="0" w:color="auto" w:frame="1"/>
          <w:lang w:eastAsia="es-AR"/>
        </w:rPr>
        <w:t>[-]</w:t>
      </w:r>
    </w:p>
    <w:p w:rsidR="00FA225E" w:rsidRPr="00FA225E" w:rsidRDefault="00FA225E" w:rsidP="00FA225E">
      <w:pPr>
        <w:shd w:val="clear" w:color="auto" w:fill="FFFFFF"/>
        <w:spacing w:after="0" w:line="240" w:lineRule="auto"/>
        <w:textAlignment w:val="baseline"/>
        <w:rPr>
          <w:rFonts w:ascii="inherit" w:eastAsia="Times New Roman" w:hAnsi="inherit" w:cs="Tahoma"/>
          <w:color w:val="505050"/>
          <w:sz w:val="19"/>
          <w:szCs w:val="19"/>
          <w:lang w:eastAsia="es-AR"/>
        </w:rPr>
      </w:pPr>
      <w:r w:rsidRPr="00FA225E">
        <w:rPr>
          <w:rFonts w:ascii="inherit" w:eastAsia="Times New Roman" w:hAnsi="inherit" w:cs="Tahoma"/>
          <w:color w:val="505050"/>
          <w:sz w:val="19"/>
          <w:szCs w:val="19"/>
          <w:bdr w:val="none" w:sz="0" w:space="0" w:color="auto" w:frame="1"/>
          <w:lang w:eastAsia="es-AR"/>
        </w:rPr>
        <w:t>Ahora bien, </w:t>
      </w:r>
      <w:r w:rsidRPr="00FA225E">
        <w:rPr>
          <w:rFonts w:ascii="inherit" w:eastAsia="Times New Roman" w:hAnsi="inherit" w:cs="Tahoma"/>
          <w:color w:val="505050"/>
          <w:sz w:val="19"/>
          <w:szCs w:val="19"/>
          <w:bdr w:val="none" w:sz="0" w:space="0" w:color="auto" w:frame="1"/>
          <w:shd w:val="clear" w:color="auto" w:fill="FEEBB5"/>
          <w:lang w:eastAsia="es-AR"/>
        </w:rPr>
        <w:t>e </w:t>
      </w:r>
      <w:proofErr w:type="spellStart"/>
      <w:r w:rsidRPr="00FA225E">
        <w:rPr>
          <w:rFonts w:ascii="Tahoma" w:eastAsia="Times New Roman" w:hAnsi="Tahoma" w:cs="Tahoma"/>
          <w:color w:val="505050"/>
          <w:sz w:val="19"/>
          <w:szCs w:val="19"/>
          <w:bdr w:val="none" w:sz="0" w:space="0" w:color="auto" w:frame="1"/>
          <w:shd w:val="clear" w:color="auto" w:fill="FEEBB5"/>
          <w:lang w:eastAsia="es-AR"/>
        </w:rPr>
        <w:t>x</w:t>
      </w:r>
      <w:r w:rsidRPr="00FA225E">
        <w:rPr>
          <w:rFonts w:ascii="inherit" w:eastAsia="Times New Roman" w:hAnsi="inherit" w:cs="Tahoma"/>
          <w:color w:val="505050"/>
          <w:sz w:val="19"/>
          <w:szCs w:val="19"/>
          <w:bdr w:val="none" w:sz="0" w:space="0" w:color="auto" w:frame="1"/>
          <w:shd w:val="clear" w:color="auto" w:fill="FEEBB5"/>
          <w:lang w:eastAsia="es-AR"/>
        </w:rPr>
        <w:t>iste</w:t>
      </w:r>
      <w:proofErr w:type="spellEnd"/>
      <w:r w:rsidRPr="00FA225E">
        <w:rPr>
          <w:rFonts w:ascii="inherit" w:eastAsia="Times New Roman" w:hAnsi="inherit" w:cs="Tahoma"/>
          <w:color w:val="505050"/>
          <w:sz w:val="19"/>
          <w:szCs w:val="19"/>
          <w:bdr w:val="none" w:sz="0" w:space="0" w:color="auto" w:frame="1"/>
          <w:shd w:val="clear" w:color="auto" w:fill="FEEBB5"/>
          <w:lang w:eastAsia="es-AR"/>
        </w:rPr>
        <w:t>, dentro del abanico de posibilidades que otorga el mercado cambiario legal y regulado, una cotización del denominado dólar “MEP” (mercado electrónico de pagos) que, a criterio de este Tribunal, es el más adecuado a recurrir para el cumplimiento de la sentencia. Ello así, porque su precio deriva de la compra y venta de títulos públicos (con las regulaciones específicas), de acuerdo a los valores del mercado que, por cierto, no afecta las reservas públicas.</w:t>
      </w:r>
    </w:p>
    <w:p w:rsidR="00FA225E" w:rsidRPr="00FA225E" w:rsidRDefault="00FA225E" w:rsidP="00FA225E">
      <w:pPr>
        <w:shd w:val="clear" w:color="auto" w:fill="FFFFFF"/>
        <w:spacing w:after="0" w:line="210" w:lineRule="atLeast"/>
        <w:textAlignment w:val="baseline"/>
        <w:rPr>
          <w:rFonts w:ascii="inherit" w:eastAsia="Times New Roman" w:hAnsi="inherit" w:cs="Tahoma"/>
          <w:color w:val="505050"/>
          <w:sz w:val="17"/>
          <w:szCs w:val="17"/>
          <w:lang w:eastAsia="es-AR"/>
        </w:rPr>
      </w:pPr>
      <w:r w:rsidRPr="00FA225E">
        <w:rPr>
          <w:rFonts w:ascii="Tahoma" w:eastAsia="Times New Roman" w:hAnsi="Tahoma" w:cs="Tahoma"/>
          <w:color w:val="505050"/>
          <w:sz w:val="17"/>
          <w:szCs w:val="17"/>
          <w:bdr w:val="none" w:sz="0" w:space="0" w:color="auto" w:frame="1"/>
          <w:shd w:val="clear" w:color="auto" w:fill="FEEBB5"/>
          <w:lang w:eastAsia="es-AR"/>
        </w:rPr>
        <w:t>Por otra parte, la cotización de la moneda extranjera es comunicada diariamente a través de medios periodísticos, de lo que resulta que, como se dijo, ese procedimiento para obtener divisas extranjeras encuentra respaldo legal.</w:t>
      </w:r>
      <w:r w:rsidRPr="00FA225E">
        <w:rPr>
          <w:rFonts w:ascii="inherit" w:eastAsia="Times New Roman" w:hAnsi="inherit" w:cs="Tahoma"/>
          <w:color w:val="505050"/>
          <w:sz w:val="17"/>
          <w:szCs w:val="17"/>
          <w:lang w:eastAsia="es-AR"/>
        </w:rPr>
        <w:t> </w:t>
      </w:r>
      <w:r w:rsidRPr="00FA225E">
        <w:rPr>
          <w:rFonts w:ascii="Times New Roman" w:eastAsia="Times New Roman" w:hAnsi="Times New Roman" w:cs="Times New Roman"/>
          <w:b/>
          <w:bCs/>
          <w:color w:val="1B91BF"/>
          <w:sz w:val="17"/>
          <w:szCs w:val="17"/>
          <w:bdr w:val="none" w:sz="0" w:space="0" w:color="auto" w:frame="1"/>
          <w:lang w:eastAsia="es-AR"/>
        </w:rPr>
        <w:t>[-]</w:t>
      </w:r>
    </w:p>
    <w:p w:rsidR="00FA225E" w:rsidRPr="00FA225E" w:rsidRDefault="00FA225E" w:rsidP="00FA225E">
      <w:pPr>
        <w:shd w:val="clear" w:color="auto" w:fill="FFFFFF"/>
        <w:spacing w:after="0" w:line="240" w:lineRule="auto"/>
        <w:textAlignment w:val="baseline"/>
        <w:rPr>
          <w:rFonts w:ascii="inherit" w:eastAsia="Times New Roman" w:hAnsi="inherit" w:cs="Tahoma"/>
          <w:color w:val="505050"/>
          <w:sz w:val="19"/>
          <w:szCs w:val="19"/>
          <w:lang w:eastAsia="es-AR"/>
        </w:rPr>
      </w:pPr>
      <w:r w:rsidRPr="00FA225E">
        <w:rPr>
          <w:rFonts w:ascii="inherit" w:eastAsia="Times New Roman" w:hAnsi="inherit" w:cs="Tahoma"/>
          <w:color w:val="505050"/>
          <w:sz w:val="19"/>
          <w:szCs w:val="19"/>
          <w:bdr w:val="none" w:sz="0" w:space="0" w:color="auto" w:frame="1"/>
          <w:lang w:eastAsia="es-AR"/>
        </w:rPr>
        <w:t>Ciertamente que la condena de autos se ha dictado en euros, pero nada obsta para utilizar ese medio de conversión, teniendo en cuenta que existe una cotización también para el cambio entre Dólares estadounidenses y Euros.</w:t>
      </w:r>
    </w:p>
    <w:p w:rsidR="00FA225E" w:rsidRPr="00FA225E" w:rsidRDefault="00FA225E" w:rsidP="00FA225E">
      <w:pPr>
        <w:shd w:val="clear" w:color="auto" w:fill="FFFFFF"/>
        <w:spacing w:after="0" w:line="240" w:lineRule="auto"/>
        <w:textAlignment w:val="baseline"/>
        <w:rPr>
          <w:rFonts w:ascii="inherit" w:eastAsia="Times New Roman" w:hAnsi="inherit" w:cs="Tahoma"/>
          <w:color w:val="505050"/>
          <w:sz w:val="19"/>
          <w:szCs w:val="19"/>
          <w:lang w:eastAsia="es-AR"/>
        </w:rPr>
      </w:pPr>
      <w:r w:rsidRPr="00FA225E">
        <w:rPr>
          <w:rFonts w:ascii="inherit" w:eastAsia="Times New Roman" w:hAnsi="inherit" w:cs="Tahoma"/>
          <w:color w:val="505050"/>
          <w:sz w:val="19"/>
          <w:szCs w:val="19"/>
          <w:bdr w:val="none" w:sz="0" w:space="0" w:color="auto" w:frame="1"/>
          <w:lang w:eastAsia="es-AR"/>
        </w:rPr>
        <w:t>En resumen, </w:t>
      </w:r>
      <w:r w:rsidRPr="00FA225E">
        <w:rPr>
          <w:rFonts w:ascii="inherit" w:eastAsia="Times New Roman" w:hAnsi="inherit" w:cs="Tahoma"/>
          <w:color w:val="505050"/>
          <w:sz w:val="19"/>
          <w:szCs w:val="19"/>
          <w:bdr w:val="none" w:sz="0" w:space="0" w:color="auto" w:frame="1"/>
          <w:shd w:val="clear" w:color="auto" w:fill="FEEBB5"/>
          <w:lang w:eastAsia="es-AR"/>
        </w:rPr>
        <w:t>de no poder ser cancelada la deuda en Euros, podrá serlo en pesos a la cotización del dólar MEP al día del pago, según el valor de conversión entre Dólares estadounidenses y Euros</w:t>
      </w:r>
      <w:proofErr w:type="gramStart"/>
      <w:r w:rsidRPr="00FA225E">
        <w:rPr>
          <w:rFonts w:ascii="inherit" w:eastAsia="Times New Roman" w:hAnsi="inherit" w:cs="Tahoma"/>
          <w:color w:val="505050"/>
          <w:sz w:val="19"/>
          <w:szCs w:val="19"/>
          <w:bdr w:val="none" w:sz="0" w:space="0" w:color="auto" w:frame="1"/>
          <w:shd w:val="clear" w:color="auto" w:fill="FEEBB5"/>
          <w:lang w:eastAsia="es-AR"/>
        </w:rPr>
        <w:t>.</w:t>
      </w:r>
      <w:r w:rsidRPr="00FA225E">
        <w:rPr>
          <w:rFonts w:ascii="Times New Roman" w:eastAsia="Times New Roman" w:hAnsi="Times New Roman" w:cs="Times New Roman"/>
          <w:b/>
          <w:bCs/>
          <w:color w:val="1B91BF"/>
          <w:sz w:val="19"/>
          <w:szCs w:val="19"/>
          <w:bdr w:val="none" w:sz="0" w:space="0" w:color="auto" w:frame="1"/>
          <w:lang w:eastAsia="es-AR"/>
        </w:rPr>
        <w:t>[</w:t>
      </w:r>
      <w:proofErr w:type="gramEnd"/>
      <w:r w:rsidRPr="00FA225E">
        <w:rPr>
          <w:rFonts w:ascii="Times New Roman" w:eastAsia="Times New Roman" w:hAnsi="Times New Roman" w:cs="Times New Roman"/>
          <w:b/>
          <w:bCs/>
          <w:color w:val="1B91BF"/>
          <w:sz w:val="19"/>
          <w:szCs w:val="19"/>
          <w:bdr w:val="none" w:sz="0" w:space="0" w:color="auto" w:frame="1"/>
          <w:lang w:eastAsia="es-AR"/>
        </w:rPr>
        <w:t>-]</w:t>
      </w:r>
    </w:p>
    <w:p w:rsidR="00FA225E" w:rsidRPr="00FA225E" w:rsidRDefault="00FA225E" w:rsidP="00FA225E">
      <w:pPr>
        <w:shd w:val="clear" w:color="auto" w:fill="FFFFFF"/>
        <w:spacing w:after="0" w:line="240" w:lineRule="auto"/>
        <w:textAlignment w:val="baseline"/>
        <w:rPr>
          <w:rFonts w:ascii="inherit" w:eastAsia="Times New Roman" w:hAnsi="inherit" w:cs="Tahoma"/>
          <w:color w:val="505050"/>
          <w:sz w:val="19"/>
          <w:szCs w:val="19"/>
          <w:lang w:eastAsia="es-AR"/>
        </w:rPr>
      </w:pPr>
      <w:r w:rsidRPr="00FA225E">
        <w:rPr>
          <w:rFonts w:ascii="inherit" w:eastAsia="Times New Roman" w:hAnsi="inherit" w:cs="Tahoma"/>
          <w:color w:val="505050"/>
          <w:sz w:val="19"/>
          <w:szCs w:val="19"/>
          <w:bdr w:val="none" w:sz="0" w:space="0" w:color="auto" w:frame="1"/>
          <w:lang w:eastAsia="es-AR"/>
        </w:rPr>
        <w:t>III. Existe una razón adicional para disponerlo. En efecto, tal como surge de la sentencia de autos, la suma de condena corresponde al 15% del valor de la cláusula de rescisión del contrato del actor, el cual fue pagado en Euros, en su momento, por el club español y cuyo destinatario era el actor.</w:t>
      </w:r>
    </w:p>
    <w:p w:rsidR="00FA225E" w:rsidRPr="00FA225E" w:rsidRDefault="00FA225E" w:rsidP="00FA225E">
      <w:pPr>
        <w:shd w:val="clear" w:color="auto" w:fill="FFFFFF"/>
        <w:spacing w:after="0" w:line="240" w:lineRule="auto"/>
        <w:textAlignment w:val="baseline"/>
        <w:rPr>
          <w:rFonts w:ascii="inherit" w:eastAsia="Times New Roman" w:hAnsi="inherit" w:cs="Tahoma"/>
          <w:color w:val="505050"/>
          <w:sz w:val="19"/>
          <w:szCs w:val="19"/>
          <w:lang w:eastAsia="es-AR"/>
        </w:rPr>
      </w:pPr>
      <w:r w:rsidRPr="00FA225E">
        <w:rPr>
          <w:rFonts w:ascii="inherit" w:eastAsia="Times New Roman" w:hAnsi="inherit" w:cs="Tahoma"/>
          <w:color w:val="505050"/>
          <w:sz w:val="19"/>
          <w:szCs w:val="19"/>
          <w:bdr w:val="none" w:sz="0" w:space="0" w:color="auto" w:frame="1"/>
          <w:lang w:eastAsia="es-AR"/>
        </w:rPr>
        <w:t>De tal modo,</w:t>
      </w:r>
      <w:r w:rsidRPr="00FA225E">
        <w:rPr>
          <w:rFonts w:ascii="inherit" w:eastAsia="Times New Roman" w:hAnsi="inherit" w:cs="Tahoma"/>
          <w:color w:val="505050"/>
          <w:sz w:val="19"/>
          <w:szCs w:val="19"/>
          <w:bdr w:val="none" w:sz="0" w:space="0" w:color="auto" w:frame="1"/>
          <w:shd w:val="clear" w:color="auto" w:fill="FEEBB5"/>
          <w:lang w:eastAsia="es-AR"/>
        </w:rPr>
        <w:t> admitir hoy la entrega de pesos, a la cotización oficial, implicaría consagrar un enriquecimiento sin causa para la accionada, ya que premiaría a una entidad que retuvo, ilegítimamente, una suma importante de dinero que tenía un destino específico, porque pertenecía a Espinoza, circunstancia que, no está de más recordarlo, llevó a la mayoría de este Tribunal a considerar temeraria la conducta de la accionada y aplicarle una sanción por tal motivo</w:t>
      </w:r>
      <w:proofErr w:type="gramStart"/>
      <w:r w:rsidRPr="00FA225E">
        <w:rPr>
          <w:rFonts w:ascii="inherit" w:eastAsia="Times New Roman" w:hAnsi="inherit" w:cs="Tahoma"/>
          <w:color w:val="505050"/>
          <w:sz w:val="19"/>
          <w:szCs w:val="19"/>
          <w:bdr w:val="none" w:sz="0" w:space="0" w:color="auto" w:frame="1"/>
          <w:shd w:val="clear" w:color="auto" w:fill="FEEBB5"/>
          <w:lang w:eastAsia="es-AR"/>
        </w:rPr>
        <w:t>.</w:t>
      </w:r>
      <w:r w:rsidRPr="00FA225E">
        <w:rPr>
          <w:rFonts w:ascii="Times New Roman" w:eastAsia="Times New Roman" w:hAnsi="Times New Roman" w:cs="Times New Roman"/>
          <w:b/>
          <w:bCs/>
          <w:color w:val="1B91BF"/>
          <w:sz w:val="19"/>
          <w:szCs w:val="19"/>
          <w:bdr w:val="none" w:sz="0" w:space="0" w:color="auto" w:frame="1"/>
          <w:lang w:eastAsia="es-AR"/>
        </w:rPr>
        <w:t>[</w:t>
      </w:r>
      <w:proofErr w:type="gramEnd"/>
      <w:r w:rsidRPr="00FA225E">
        <w:rPr>
          <w:rFonts w:ascii="Times New Roman" w:eastAsia="Times New Roman" w:hAnsi="Times New Roman" w:cs="Times New Roman"/>
          <w:b/>
          <w:bCs/>
          <w:color w:val="1B91BF"/>
          <w:sz w:val="19"/>
          <w:szCs w:val="19"/>
          <w:bdr w:val="none" w:sz="0" w:space="0" w:color="auto" w:frame="1"/>
          <w:lang w:eastAsia="es-AR"/>
        </w:rPr>
        <w:t>-]</w:t>
      </w:r>
    </w:p>
    <w:p w:rsidR="00FA225E" w:rsidRPr="00FA225E" w:rsidRDefault="00FA225E" w:rsidP="00FA225E">
      <w:pPr>
        <w:shd w:val="clear" w:color="auto" w:fill="FFFFFF"/>
        <w:spacing w:after="0" w:line="240" w:lineRule="auto"/>
        <w:textAlignment w:val="baseline"/>
        <w:rPr>
          <w:rFonts w:ascii="inherit" w:eastAsia="Times New Roman" w:hAnsi="inherit" w:cs="Tahoma"/>
          <w:color w:val="505050"/>
          <w:sz w:val="19"/>
          <w:szCs w:val="19"/>
          <w:lang w:eastAsia="es-AR"/>
        </w:rPr>
      </w:pPr>
      <w:r w:rsidRPr="00FA225E">
        <w:rPr>
          <w:rFonts w:ascii="inherit" w:eastAsia="Times New Roman" w:hAnsi="inherit" w:cs="Tahoma"/>
          <w:color w:val="505050"/>
          <w:sz w:val="19"/>
          <w:szCs w:val="19"/>
          <w:bdr w:val="none" w:sz="0" w:space="0" w:color="auto" w:frame="1"/>
          <w:lang w:eastAsia="es-AR"/>
        </w:rPr>
        <w:t xml:space="preserve">IV. Las costas de la incidencia serán impuestas a la parte demandada (art. 68, Cód. </w:t>
      </w:r>
      <w:proofErr w:type="spellStart"/>
      <w:r w:rsidRPr="00FA225E">
        <w:rPr>
          <w:rFonts w:ascii="inherit" w:eastAsia="Times New Roman" w:hAnsi="inherit" w:cs="Tahoma"/>
          <w:color w:val="505050"/>
          <w:sz w:val="19"/>
          <w:szCs w:val="19"/>
          <w:bdr w:val="none" w:sz="0" w:space="0" w:color="auto" w:frame="1"/>
          <w:lang w:eastAsia="es-AR"/>
        </w:rPr>
        <w:t>Proc</w:t>
      </w:r>
      <w:proofErr w:type="spellEnd"/>
      <w:r w:rsidRPr="00FA225E">
        <w:rPr>
          <w:rFonts w:ascii="inherit" w:eastAsia="Times New Roman" w:hAnsi="inherit" w:cs="Tahoma"/>
          <w:color w:val="505050"/>
          <w:sz w:val="19"/>
          <w:szCs w:val="19"/>
          <w:bdr w:val="none" w:sz="0" w:space="0" w:color="auto" w:frame="1"/>
          <w:lang w:eastAsia="es-AR"/>
        </w:rPr>
        <w:t xml:space="preserve">. </w:t>
      </w:r>
      <w:proofErr w:type="spellStart"/>
      <w:r w:rsidRPr="00FA225E">
        <w:rPr>
          <w:rFonts w:ascii="inherit" w:eastAsia="Times New Roman" w:hAnsi="inherit" w:cs="Tahoma"/>
          <w:color w:val="505050"/>
          <w:sz w:val="19"/>
          <w:szCs w:val="19"/>
          <w:bdr w:val="none" w:sz="0" w:space="0" w:color="auto" w:frame="1"/>
          <w:lang w:eastAsia="es-AR"/>
        </w:rPr>
        <w:t>Civ</w:t>
      </w:r>
      <w:proofErr w:type="spellEnd"/>
      <w:r w:rsidRPr="00FA225E">
        <w:rPr>
          <w:rFonts w:ascii="inherit" w:eastAsia="Times New Roman" w:hAnsi="inherit" w:cs="Tahoma"/>
          <w:color w:val="505050"/>
          <w:sz w:val="19"/>
          <w:szCs w:val="19"/>
          <w:bdr w:val="none" w:sz="0" w:space="0" w:color="auto" w:frame="1"/>
          <w:lang w:eastAsia="es-AR"/>
        </w:rPr>
        <w:t>. y Comercial).</w:t>
      </w:r>
    </w:p>
    <w:p w:rsidR="00FA225E" w:rsidRPr="00FA225E" w:rsidRDefault="00FA225E" w:rsidP="00FA225E">
      <w:pPr>
        <w:shd w:val="clear" w:color="auto" w:fill="FFFFFF"/>
        <w:spacing w:after="0" w:line="240" w:lineRule="auto"/>
        <w:textAlignment w:val="baseline"/>
        <w:rPr>
          <w:rFonts w:ascii="inherit" w:eastAsia="Times New Roman" w:hAnsi="inherit" w:cs="Tahoma"/>
          <w:color w:val="505050"/>
          <w:sz w:val="19"/>
          <w:szCs w:val="19"/>
          <w:lang w:eastAsia="es-AR"/>
        </w:rPr>
      </w:pPr>
      <w:r w:rsidRPr="00FA225E">
        <w:rPr>
          <w:rFonts w:ascii="inherit" w:eastAsia="Times New Roman" w:hAnsi="inherit" w:cs="Tahoma"/>
          <w:color w:val="505050"/>
          <w:sz w:val="19"/>
          <w:szCs w:val="19"/>
          <w:bdr w:val="none" w:sz="0" w:space="0" w:color="auto" w:frame="1"/>
          <w:lang w:eastAsia="es-AR"/>
        </w:rPr>
        <w:t>Por ello, el tribunal resuelve: 1) </w:t>
      </w:r>
      <w:r w:rsidRPr="00FA225E">
        <w:rPr>
          <w:rFonts w:ascii="inherit" w:eastAsia="Times New Roman" w:hAnsi="inherit" w:cs="Tahoma"/>
          <w:color w:val="505050"/>
          <w:sz w:val="19"/>
          <w:szCs w:val="19"/>
          <w:bdr w:val="none" w:sz="0" w:space="0" w:color="auto" w:frame="1"/>
          <w:shd w:val="clear" w:color="auto" w:fill="FEEBB5"/>
          <w:lang w:eastAsia="es-AR"/>
        </w:rPr>
        <w:t>Confirmar la resolución apelada y disponer que, de no poder ser cancelada la deuda en Euros, podrá serlo en pesos a la cotización del dólar MEP al día del pago, según el valor de conversión entre Dólares estadounidenses y Euros.</w:t>
      </w:r>
      <w:r w:rsidRPr="00FA225E">
        <w:rPr>
          <w:rFonts w:ascii="Times New Roman" w:eastAsia="Times New Roman" w:hAnsi="Times New Roman" w:cs="Times New Roman"/>
          <w:b/>
          <w:bCs/>
          <w:color w:val="1B91BF"/>
          <w:sz w:val="19"/>
          <w:szCs w:val="19"/>
          <w:bdr w:val="none" w:sz="0" w:space="0" w:color="auto" w:frame="1"/>
          <w:lang w:eastAsia="es-AR"/>
        </w:rPr>
        <w:t>[-]</w:t>
      </w:r>
      <w:r w:rsidRPr="00FA225E">
        <w:rPr>
          <w:rFonts w:ascii="inherit" w:eastAsia="Times New Roman" w:hAnsi="inherit" w:cs="Tahoma"/>
          <w:color w:val="505050"/>
          <w:sz w:val="19"/>
          <w:szCs w:val="19"/>
          <w:bdr w:val="none" w:sz="0" w:space="0" w:color="auto" w:frame="1"/>
          <w:lang w:eastAsia="es-AR"/>
        </w:rPr>
        <w:t> 2) Imponer las costas de la incidencia a la parte demandada. Regístrese, notifíquese, cúmplase con lo dispuesto en el artículo 4° de la Acordada de la CSJN 15/2013 del 21/05/2013 y, oportunamente, devuélvanse. </w:t>
      </w:r>
      <w:r w:rsidRPr="00FA225E">
        <w:rPr>
          <w:rFonts w:ascii="inherit" w:eastAsia="Times New Roman" w:hAnsi="inherit" w:cs="Tahoma"/>
          <w:i/>
          <w:iCs/>
          <w:color w:val="505050"/>
          <w:sz w:val="19"/>
          <w:szCs w:val="19"/>
          <w:bdr w:val="none" w:sz="0" w:space="0" w:color="auto" w:frame="1"/>
          <w:lang w:eastAsia="es-AR"/>
        </w:rPr>
        <w:t xml:space="preserve">— María D. González. — Víctor A. </w:t>
      </w:r>
      <w:proofErr w:type="spellStart"/>
      <w:r w:rsidRPr="00FA225E">
        <w:rPr>
          <w:rFonts w:ascii="inherit" w:eastAsia="Times New Roman" w:hAnsi="inherit" w:cs="Tahoma"/>
          <w:i/>
          <w:iCs/>
          <w:color w:val="505050"/>
          <w:sz w:val="19"/>
          <w:szCs w:val="19"/>
          <w:bdr w:val="none" w:sz="0" w:space="0" w:color="auto" w:frame="1"/>
          <w:lang w:eastAsia="es-AR"/>
        </w:rPr>
        <w:t>Pesino</w:t>
      </w:r>
      <w:proofErr w:type="spellEnd"/>
      <w:r w:rsidRPr="00FA225E">
        <w:rPr>
          <w:rFonts w:ascii="inherit" w:eastAsia="Times New Roman" w:hAnsi="inherit" w:cs="Tahoma"/>
          <w:i/>
          <w:iCs/>
          <w:color w:val="505050"/>
          <w:sz w:val="19"/>
          <w:szCs w:val="19"/>
          <w:bdr w:val="none" w:sz="0" w:space="0" w:color="auto" w:frame="1"/>
          <w:lang w:eastAsia="es-AR"/>
        </w:rPr>
        <w:t>.</w:t>
      </w:r>
    </w:p>
    <w:p w:rsidR="00FA225E" w:rsidRPr="00FA225E" w:rsidRDefault="00FA225E" w:rsidP="00FA225E">
      <w:pPr>
        <w:shd w:val="clear" w:color="auto" w:fill="FFFFFF"/>
        <w:spacing w:after="0" w:line="240" w:lineRule="auto"/>
        <w:textAlignment w:val="baseline"/>
        <w:rPr>
          <w:rFonts w:ascii="inherit" w:eastAsia="Times New Roman" w:hAnsi="inherit" w:cs="Tahoma"/>
          <w:color w:val="505050"/>
          <w:sz w:val="19"/>
          <w:szCs w:val="19"/>
          <w:lang w:eastAsia="es-AR"/>
        </w:rPr>
      </w:pPr>
      <w:r w:rsidRPr="00FA225E">
        <w:rPr>
          <w:rFonts w:ascii="inherit" w:eastAsia="Times New Roman" w:hAnsi="inherit" w:cs="Tahoma"/>
          <w:color w:val="505050"/>
          <w:sz w:val="19"/>
          <w:szCs w:val="19"/>
          <w:bdr w:val="none" w:sz="0" w:space="0" w:color="auto" w:frame="1"/>
          <w:lang w:eastAsia="es-AR"/>
        </w:rPr>
        <w:t>(1) https://www.cronista.com/finanzas-mercados/super-cepo-al-dolar-una-por-una-todas-las-restricciones--vigentes-y-que-alternativas-quedan/.</w:t>
      </w:r>
    </w:p>
    <w:p w:rsidR="00FA225E" w:rsidRPr="00FA225E" w:rsidRDefault="00FA225E" w:rsidP="00FA225E">
      <w:pPr>
        <w:shd w:val="clear" w:color="auto" w:fill="FFFFFF"/>
        <w:spacing w:line="240" w:lineRule="auto"/>
        <w:textAlignment w:val="baseline"/>
        <w:rPr>
          <w:rFonts w:ascii="Tahoma" w:eastAsia="Times New Roman" w:hAnsi="Tahoma" w:cs="Tahoma"/>
          <w:color w:val="505050"/>
          <w:sz w:val="19"/>
          <w:szCs w:val="19"/>
          <w:lang w:eastAsia="es-AR"/>
        </w:rPr>
      </w:pPr>
      <w:r w:rsidRPr="00FA225E">
        <w:rPr>
          <w:rFonts w:ascii="Tahoma" w:eastAsia="Times New Roman" w:hAnsi="Tahoma" w:cs="Tahoma"/>
          <w:color w:val="505050"/>
          <w:sz w:val="19"/>
          <w:szCs w:val="19"/>
          <w:lang w:eastAsia="es-AR"/>
        </w:rPr>
        <w:t>﻿</w:t>
      </w:r>
    </w:p>
    <w:p w:rsidR="00FA225E" w:rsidRPr="00FA225E" w:rsidRDefault="00FA225E" w:rsidP="00FA225E">
      <w:pPr>
        <w:shd w:val="clear" w:color="auto" w:fill="FFFFFF"/>
        <w:spacing w:after="0" w:line="240" w:lineRule="auto"/>
        <w:textAlignment w:val="baseline"/>
        <w:rPr>
          <w:rFonts w:ascii="Tahoma" w:eastAsia="Times New Roman" w:hAnsi="Tahoma" w:cs="Tahoma"/>
          <w:color w:val="505050"/>
          <w:sz w:val="19"/>
          <w:szCs w:val="19"/>
          <w:lang w:eastAsia="es-AR"/>
        </w:rPr>
      </w:pPr>
      <w:r w:rsidRPr="00FA225E">
        <w:rPr>
          <w:rFonts w:ascii="Tahoma" w:eastAsia="Times New Roman" w:hAnsi="Tahoma" w:cs="Tahoma"/>
          <w:color w:val="505050"/>
          <w:sz w:val="19"/>
          <w:szCs w:val="19"/>
          <w:lang w:eastAsia="es-AR"/>
        </w:rPr>
        <w:t> </w:t>
      </w:r>
    </w:p>
    <w:p w:rsidR="000F35E9" w:rsidRDefault="00FA225E"/>
    <w:sectPr w:rsidR="000F35E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A41A39"/>
    <w:multiLevelType w:val="multilevel"/>
    <w:tmpl w:val="49080D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25E"/>
    <w:rsid w:val="000B0F13"/>
    <w:rsid w:val="00246B63"/>
    <w:rsid w:val="00FA225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DC2CCD-CA2E-4E06-AF01-498AAEAC7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ocumenttitle">
    <w:name w:val="documenttitle"/>
    <w:basedOn w:val="Normal"/>
    <w:rsid w:val="00FA225E"/>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headadjust">
    <w:name w:val="headadjust"/>
    <w:basedOn w:val="Normal"/>
    <w:rsid w:val="00FA225E"/>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headtitle">
    <w:name w:val="headtitle"/>
    <w:basedOn w:val="Fuentedeprrafopredeter"/>
    <w:rsid w:val="00FA225E"/>
  </w:style>
  <w:style w:type="character" w:customStyle="1" w:styleId="headtext">
    <w:name w:val="headtext"/>
    <w:basedOn w:val="Fuentedeprrafopredeter"/>
    <w:rsid w:val="00FA225E"/>
  </w:style>
  <w:style w:type="paragraph" w:customStyle="1" w:styleId="titlesumarios">
    <w:name w:val="titlesumarios"/>
    <w:basedOn w:val="Normal"/>
    <w:rsid w:val="00FA225E"/>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NormalWeb">
    <w:name w:val="Normal (Web)"/>
    <w:basedOn w:val="Normal"/>
    <w:uiPriority w:val="99"/>
    <w:semiHidden/>
    <w:unhideWhenUsed/>
    <w:rsid w:val="00FA225E"/>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Textoennegrita">
    <w:name w:val="Strong"/>
    <w:basedOn w:val="Fuentedeprrafopredeter"/>
    <w:uiPriority w:val="22"/>
    <w:qFormat/>
    <w:rsid w:val="00FA225E"/>
    <w:rPr>
      <w:b/>
      <w:bCs/>
    </w:rPr>
  </w:style>
  <w:style w:type="character" w:styleId="nfasis">
    <w:name w:val="Emphasis"/>
    <w:basedOn w:val="Fuentedeprrafopredeter"/>
    <w:uiPriority w:val="20"/>
    <w:qFormat/>
    <w:rsid w:val="00FA225E"/>
    <w:rPr>
      <w:i/>
      <w:iCs/>
    </w:rPr>
  </w:style>
  <w:style w:type="character" w:customStyle="1" w:styleId="expandmarkup">
    <w:name w:val="expandmarkup"/>
    <w:basedOn w:val="Fuentedeprrafopredeter"/>
    <w:rsid w:val="00FA225E"/>
  </w:style>
  <w:style w:type="character" w:customStyle="1" w:styleId="estilomarkuphechos">
    <w:name w:val="estilomarkuphechos"/>
    <w:basedOn w:val="Fuentedeprrafopredeter"/>
    <w:rsid w:val="00FA225E"/>
  </w:style>
  <w:style w:type="character" w:customStyle="1" w:styleId="estilomarkupreglajuridica">
    <w:name w:val="estilomarkupreglajuridica"/>
    <w:basedOn w:val="Fuentedeprrafopredeter"/>
    <w:rsid w:val="00FA225E"/>
  </w:style>
  <w:style w:type="character" w:customStyle="1" w:styleId="estilomarkupdoctrinafallo">
    <w:name w:val="estilomarkupdoctrinafallo"/>
    <w:basedOn w:val="Fuentedeprrafopredeter"/>
    <w:rsid w:val="00FA225E"/>
  </w:style>
  <w:style w:type="paragraph" w:customStyle="1" w:styleId="content">
    <w:name w:val="content"/>
    <w:basedOn w:val="Normal"/>
    <w:rsid w:val="00FA225E"/>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083284">
      <w:bodyDiv w:val="1"/>
      <w:marLeft w:val="0"/>
      <w:marRight w:val="0"/>
      <w:marTop w:val="0"/>
      <w:marBottom w:val="0"/>
      <w:divBdr>
        <w:top w:val="none" w:sz="0" w:space="0" w:color="auto"/>
        <w:left w:val="none" w:sz="0" w:space="0" w:color="auto"/>
        <w:bottom w:val="none" w:sz="0" w:space="0" w:color="auto"/>
        <w:right w:val="none" w:sz="0" w:space="0" w:color="auto"/>
      </w:divBdr>
      <w:divsChild>
        <w:div w:id="286618736">
          <w:marLeft w:val="0"/>
          <w:marRight w:val="0"/>
          <w:marTop w:val="0"/>
          <w:marBottom w:val="750"/>
          <w:divBdr>
            <w:top w:val="none" w:sz="0" w:space="0" w:color="auto"/>
            <w:left w:val="none" w:sz="0" w:space="0" w:color="auto"/>
            <w:bottom w:val="none" w:sz="0" w:space="0" w:color="auto"/>
            <w:right w:val="none" w:sz="0" w:space="0" w:color="auto"/>
          </w:divBdr>
          <w:divsChild>
            <w:div w:id="1125585982">
              <w:marLeft w:val="0"/>
              <w:marRight w:val="0"/>
              <w:marTop w:val="0"/>
              <w:marBottom w:val="0"/>
              <w:divBdr>
                <w:top w:val="none" w:sz="0" w:space="0" w:color="auto"/>
                <w:left w:val="none" w:sz="0" w:space="0" w:color="auto"/>
                <w:bottom w:val="none" w:sz="0" w:space="0" w:color="auto"/>
                <w:right w:val="none" w:sz="0" w:space="0" w:color="auto"/>
              </w:divBdr>
              <w:divsChild>
                <w:div w:id="1785036682">
                  <w:marLeft w:val="0"/>
                  <w:marRight w:val="0"/>
                  <w:marTop w:val="0"/>
                  <w:marBottom w:val="0"/>
                  <w:divBdr>
                    <w:top w:val="none" w:sz="0" w:space="0" w:color="auto"/>
                    <w:left w:val="none" w:sz="0" w:space="0" w:color="auto"/>
                    <w:bottom w:val="none" w:sz="0" w:space="0" w:color="auto"/>
                    <w:right w:val="none" w:sz="0" w:space="0" w:color="auto"/>
                  </w:divBdr>
                </w:div>
                <w:div w:id="695040847">
                  <w:marLeft w:val="0"/>
                  <w:marRight w:val="0"/>
                  <w:marTop w:val="150"/>
                  <w:marBottom w:val="0"/>
                  <w:divBdr>
                    <w:top w:val="none" w:sz="0" w:space="0" w:color="auto"/>
                    <w:left w:val="none" w:sz="0" w:space="0" w:color="auto"/>
                    <w:bottom w:val="none" w:sz="0" w:space="0" w:color="auto"/>
                    <w:right w:val="none" w:sz="0" w:space="0" w:color="auto"/>
                  </w:divBdr>
                  <w:divsChild>
                    <w:div w:id="1548642132">
                      <w:marLeft w:val="0"/>
                      <w:marRight w:val="0"/>
                      <w:marTop w:val="0"/>
                      <w:marBottom w:val="0"/>
                      <w:divBdr>
                        <w:top w:val="none" w:sz="0" w:space="0" w:color="auto"/>
                        <w:left w:val="none" w:sz="0" w:space="0" w:color="auto"/>
                        <w:bottom w:val="none" w:sz="0" w:space="0" w:color="auto"/>
                        <w:right w:val="none" w:sz="0" w:space="0" w:color="auto"/>
                      </w:divBdr>
                      <w:divsChild>
                        <w:div w:id="304745050">
                          <w:marLeft w:val="0"/>
                          <w:marRight w:val="0"/>
                          <w:marTop w:val="0"/>
                          <w:marBottom w:val="0"/>
                          <w:divBdr>
                            <w:top w:val="none" w:sz="0" w:space="0" w:color="auto"/>
                            <w:left w:val="none" w:sz="0" w:space="0" w:color="auto"/>
                            <w:bottom w:val="none" w:sz="0" w:space="0" w:color="auto"/>
                            <w:right w:val="none" w:sz="0" w:space="0" w:color="auto"/>
                          </w:divBdr>
                        </w:div>
                        <w:div w:id="383140281">
                          <w:marLeft w:val="285"/>
                          <w:marRight w:val="0"/>
                          <w:marTop w:val="0"/>
                          <w:marBottom w:val="0"/>
                          <w:divBdr>
                            <w:top w:val="none" w:sz="0" w:space="0" w:color="auto"/>
                            <w:left w:val="none" w:sz="0" w:space="0" w:color="auto"/>
                            <w:bottom w:val="none" w:sz="0" w:space="0" w:color="auto"/>
                            <w:right w:val="none" w:sz="0" w:space="0" w:color="auto"/>
                          </w:divBdr>
                        </w:div>
                        <w:div w:id="1611428934">
                          <w:marLeft w:val="0"/>
                          <w:marRight w:val="0"/>
                          <w:marTop w:val="0"/>
                          <w:marBottom w:val="0"/>
                          <w:divBdr>
                            <w:top w:val="none" w:sz="0" w:space="0" w:color="auto"/>
                            <w:left w:val="none" w:sz="0" w:space="0" w:color="auto"/>
                            <w:bottom w:val="none" w:sz="0" w:space="0" w:color="auto"/>
                            <w:right w:val="none" w:sz="0" w:space="0" w:color="auto"/>
                          </w:divBdr>
                        </w:div>
                      </w:divsChild>
                    </w:div>
                    <w:div w:id="26832433">
                      <w:marLeft w:val="0"/>
                      <w:marRight w:val="0"/>
                      <w:marTop w:val="0"/>
                      <w:marBottom w:val="0"/>
                      <w:divBdr>
                        <w:top w:val="none" w:sz="0" w:space="0" w:color="auto"/>
                        <w:left w:val="none" w:sz="0" w:space="0" w:color="auto"/>
                        <w:bottom w:val="none" w:sz="0" w:space="0" w:color="auto"/>
                        <w:right w:val="none" w:sz="0" w:space="0" w:color="auto"/>
                      </w:divBdr>
                      <w:divsChild>
                        <w:div w:id="493617330">
                          <w:marLeft w:val="0"/>
                          <w:marRight w:val="0"/>
                          <w:marTop w:val="0"/>
                          <w:marBottom w:val="0"/>
                          <w:divBdr>
                            <w:top w:val="none" w:sz="0" w:space="0" w:color="auto"/>
                            <w:left w:val="none" w:sz="0" w:space="0" w:color="auto"/>
                            <w:bottom w:val="none" w:sz="0" w:space="0" w:color="auto"/>
                            <w:right w:val="none" w:sz="0" w:space="0" w:color="auto"/>
                          </w:divBdr>
                        </w:div>
                        <w:div w:id="1172112358">
                          <w:marLeft w:val="285"/>
                          <w:marRight w:val="0"/>
                          <w:marTop w:val="0"/>
                          <w:marBottom w:val="0"/>
                          <w:divBdr>
                            <w:top w:val="none" w:sz="0" w:space="0" w:color="auto"/>
                            <w:left w:val="none" w:sz="0" w:space="0" w:color="auto"/>
                            <w:bottom w:val="none" w:sz="0" w:space="0" w:color="auto"/>
                            <w:right w:val="none" w:sz="0" w:space="0" w:color="auto"/>
                          </w:divBdr>
                        </w:div>
                        <w:div w:id="228156463">
                          <w:marLeft w:val="0"/>
                          <w:marRight w:val="0"/>
                          <w:marTop w:val="0"/>
                          <w:marBottom w:val="0"/>
                          <w:divBdr>
                            <w:top w:val="none" w:sz="0" w:space="0" w:color="auto"/>
                            <w:left w:val="none" w:sz="0" w:space="0" w:color="auto"/>
                            <w:bottom w:val="none" w:sz="0" w:space="0" w:color="auto"/>
                            <w:right w:val="none" w:sz="0" w:space="0" w:color="auto"/>
                          </w:divBdr>
                        </w:div>
                      </w:divsChild>
                    </w:div>
                    <w:div w:id="1698264522">
                      <w:marLeft w:val="0"/>
                      <w:marRight w:val="0"/>
                      <w:marTop w:val="0"/>
                      <w:marBottom w:val="0"/>
                      <w:divBdr>
                        <w:top w:val="none" w:sz="0" w:space="0" w:color="auto"/>
                        <w:left w:val="none" w:sz="0" w:space="0" w:color="auto"/>
                        <w:bottom w:val="none" w:sz="0" w:space="0" w:color="auto"/>
                        <w:right w:val="none" w:sz="0" w:space="0" w:color="auto"/>
                      </w:divBdr>
                      <w:divsChild>
                        <w:div w:id="1693917951">
                          <w:marLeft w:val="0"/>
                          <w:marRight w:val="0"/>
                          <w:marTop w:val="0"/>
                          <w:marBottom w:val="0"/>
                          <w:divBdr>
                            <w:top w:val="none" w:sz="0" w:space="0" w:color="auto"/>
                            <w:left w:val="none" w:sz="0" w:space="0" w:color="auto"/>
                            <w:bottom w:val="none" w:sz="0" w:space="0" w:color="auto"/>
                            <w:right w:val="none" w:sz="0" w:space="0" w:color="auto"/>
                          </w:divBdr>
                        </w:div>
                        <w:div w:id="800076621">
                          <w:marLeft w:val="285"/>
                          <w:marRight w:val="0"/>
                          <w:marTop w:val="0"/>
                          <w:marBottom w:val="0"/>
                          <w:divBdr>
                            <w:top w:val="none" w:sz="0" w:space="0" w:color="auto"/>
                            <w:left w:val="none" w:sz="0" w:space="0" w:color="auto"/>
                            <w:bottom w:val="none" w:sz="0" w:space="0" w:color="auto"/>
                            <w:right w:val="none" w:sz="0" w:space="0" w:color="auto"/>
                          </w:divBdr>
                        </w:div>
                        <w:div w:id="506869369">
                          <w:marLeft w:val="0"/>
                          <w:marRight w:val="0"/>
                          <w:marTop w:val="0"/>
                          <w:marBottom w:val="0"/>
                          <w:divBdr>
                            <w:top w:val="none" w:sz="0" w:space="0" w:color="auto"/>
                            <w:left w:val="none" w:sz="0" w:space="0" w:color="auto"/>
                            <w:bottom w:val="none" w:sz="0" w:space="0" w:color="auto"/>
                            <w:right w:val="none" w:sz="0" w:space="0" w:color="auto"/>
                          </w:divBdr>
                        </w:div>
                      </w:divsChild>
                    </w:div>
                    <w:div w:id="77674432">
                      <w:marLeft w:val="0"/>
                      <w:marRight w:val="0"/>
                      <w:marTop w:val="0"/>
                      <w:marBottom w:val="0"/>
                      <w:divBdr>
                        <w:top w:val="none" w:sz="0" w:space="0" w:color="auto"/>
                        <w:left w:val="none" w:sz="0" w:space="0" w:color="auto"/>
                        <w:bottom w:val="none" w:sz="0" w:space="0" w:color="auto"/>
                        <w:right w:val="none" w:sz="0" w:space="0" w:color="auto"/>
                      </w:divBdr>
                      <w:divsChild>
                        <w:div w:id="1868833065">
                          <w:marLeft w:val="0"/>
                          <w:marRight w:val="0"/>
                          <w:marTop w:val="0"/>
                          <w:marBottom w:val="0"/>
                          <w:divBdr>
                            <w:top w:val="none" w:sz="0" w:space="0" w:color="auto"/>
                            <w:left w:val="none" w:sz="0" w:space="0" w:color="auto"/>
                            <w:bottom w:val="none" w:sz="0" w:space="0" w:color="auto"/>
                            <w:right w:val="none" w:sz="0" w:space="0" w:color="auto"/>
                          </w:divBdr>
                        </w:div>
                        <w:div w:id="727724504">
                          <w:marLeft w:val="285"/>
                          <w:marRight w:val="0"/>
                          <w:marTop w:val="0"/>
                          <w:marBottom w:val="0"/>
                          <w:divBdr>
                            <w:top w:val="none" w:sz="0" w:space="0" w:color="auto"/>
                            <w:left w:val="none" w:sz="0" w:space="0" w:color="auto"/>
                            <w:bottom w:val="none" w:sz="0" w:space="0" w:color="auto"/>
                            <w:right w:val="none" w:sz="0" w:space="0" w:color="auto"/>
                          </w:divBdr>
                        </w:div>
                        <w:div w:id="1310940523">
                          <w:marLeft w:val="0"/>
                          <w:marRight w:val="0"/>
                          <w:marTop w:val="0"/>
                          <w:marBottom w:val="0"/>
                          <w:divBdr>
                            <w:top w:val="none" w:sz="0" w:space="0" w:color="auto"/>
                            <w:left w:val="none" w:sz="0" w:space="0" w:color="auto"/>
                            <w:bottom w:val="none" w:sz="0" w:space="0" w:color="auto"/>
                            <w:right w:val="none" w:sz="0" w:space="0" w:color="auto"/>
                          </w:divBdr>
                        </w:div>
                      </w:divsChild>
                    </w:div>
                    <w:div w:id="133283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224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1199</Words>
  <Characters>6599</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De Albaladejo</dc:creator>
  <cp:keywords/>
  <dc:description/>
  <cp:lastModifiedBy>Gabriel De Albaladejo</cp:lastModifiedBy>
  <cp:revision>1</cp:revision>
  <dcterms:created xsi:type="dcterms:W3CDTF">2022-06-06T15:10:00Z</dcterms:created>
  <dcterms:modified xsi:type="dcterms:W3CDTF">2022-06-06T15:11:00Z</dcterms:modified>
</cp:coreProperties>
</file>